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0892B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134"/>
        <w:gridCol w:w="3969"/>
        <w:gridCol w:w="2977"/>
        <w:gridCol w:w="5612"/>
      </w:tblGrid>
      <w:tr w:rsidR="00A06425" w:rsidRPr="00A06425" w14:paraId="5B9EA348" w14:textId="77777777" w:rsidTr="00A06425">
        <w:tc>
          <w:tcPr>
            <w:tcW w:w="15388" w:type="dxa"/>
            <w:gridSpan w:val="6"/>
            <w:vAlign w:val="center"/>
          </w:tcPr>
          <w:p w14:paraId="62BAEA3F" w14:textId="537A7D69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065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Projekt ustawy o </w:t>
            </w:r>
            <w:r w:rsidR="009065D3" w:rsidRPr="009065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zmianie niektórych ustaw w związku z rozwojem usług </w:t>
            </w:r>
            <w:proofErr w:type="spellStart"/>
            <w:r w:rsidR="009065D3" w:rsidRPr="009065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e-zdrowia</w:t>
            </w:r>
            <w:proofErr w:type="spellEnd"/>
            <w:r w:rsidR="009065D3" w:rsidRPr="009065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(UPRO5)</w:t>
            </w:r>
          </w:p>
          <w:p w14:paraId="37B9527F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5F8CEB33" w14:textId="77777777" w:rsidTr="006E269C">
        <w:tc>
          <w:tcPr>
            <w:tcW w:w="562" w:type="dxa"/>
            <w:vAlign w:val="center"/>
          </w:tcPr>
          <w:p w14:paraId="6FEAF67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23FF2A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134" w:type="dxa"/>
            <w:vAlign w:val="center"/>
          </w:tcPr>
          <w:p w14:paraId="0F1B900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3969" w:type="dxa"/>
            <w:vAlign w:val="center"/>
          </w:tcPr>
          <w:p w14:paraId="2F7194DE" w14:textId="77777777" w:rsidR="00A06425" w:rsidRPr="00AB7C72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7C72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2977" w:type="dxa"/>
            <w:vAlign w:val="center"/>
          </w:tcPr>
          <w:p w14:paraId="3368DC3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5612" w:type="dxa"/>
            <w:vAlign w:val="center"/>
          </w:tcPr>
          <w:p w14:paraId="58D431F2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17345B" w:rsidRPr="00A06425" w14:paraId="30DDE829" w14:textId="77777777" w:rsidTr="006E269C">
        <w:tc>
          <w:tcPr>
            <w:tcW w:w="562" w:type="dxa"/>
            <w:vAlign w:val="center"/>
          </w:tcPr>
          <w:p w14:paraId="4E31C09C" w14:textId="703499A3" w:rsidR="0017345B" w:rsidRDefault="0017345B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65B70839" w14:textId="28701DD1" w:rsidR="0017345B" w:rsidRPr="00A06425" w:rsidRDefault="0017345B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RCL</w:t>
            </w:r>
          </w:p>
        </w:tc>
        <w:tc>
          <w:tcPr>
            <w:tcW w:w="1134" w:type="dxa"/>
            <w:vAlign w:val="center"/>
          </w:tcPr>
          <w:p w14:paraId="39C34D99" w14:textId="18C81EF4" w:rsidR="0017345B" w:rsidRPr="0017345B" w:rsidRDefault="0017345B" w:rsidP="004D086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7345B">
              <w:rPr>
                <w:rFonts w:asciiTheme="minorHAnsi" w:hAnsiTheme="minorHAnsi" w:cstheme="minorHAnsi"/>
                <w:bCs/>
                <w:sz w:val="22"/>
                <w:szCs w:val="22"/>
              </w:rPr>
              <w:t>Art. 6 pkt 5 lit</w:t>
            </w:r>
            <w:r w:rsidR="00D41B30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Pr="0017345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f</w:t>
            </w:r>
          </w:p>
        </w:tc>
        <w:tc>
          <w:tcPr>
            <w:tcW w:w="3969" w:type="dxa"/>
            <w:vAlign w:val="center"/>
          </w:tcPr>
          <w:p w14:paraId="25D5E437" w14:textId="3A58E77E" w:rsidR="0017345B" w:rsidRPr="00AB7C72" w:rsidRDefault="0017345B" w:rsidP="00A14F0B">
            <w:pPr>
              <w:pStyle w:val="LITlitera"/>
              <w:spacing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7C72">
              <w:rPr>
                <w:rFonts w:asciiTheme="minorHAnsi" w:hAnsiTheme="minorHAnsi" w:cstheme="minorHAnsi"/>
                <w:bCs w:val="0"/>
                <w:sz w:val="22"/>
                <w:szCs w:val="22"/>
              </w:rPr>
              <w:t>W dodawanych do art.</w:t>
            </w:r>
            <w:r w:rsidRPr="00AB7C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AB7C72">
              <w:rPr>
                <w:rFonts w:asciiTheme="minorHAnsi" w:hAnsiTheme="minorHAnsi" w:cstheme="minorHAnsi"/>
                <w:bCs w:val="0"/>
                <w:sz w:val="22"/>
                <w:szCs w:val="22"/>
              </w:rPr>
              <w:t>7</w:t>
            </w:r>
            <w:r w:rsidRPr="00AB7C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AB7C7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ustawy z dnia 28 kwietnia 2011 r. o systemie informacji w ochronie zdrowia</w:t>
            </w: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 (Dz. U. z 2026 r. poz. 208) ust. 3d-3f zaproponowano nadanie podległej ministrowi właściwemu do spraw zdrowia, jednostce właściwej w zakresie systemów informacyjnych ochrony zdrowia </w:t>
            </w:r>
            <w:r w:rsidR="00A14F0B" w:rsidRPr="00AB7C72">
              <w:rPr>
                <w:rFonts w:asciiTheme="minorHAnsi" w:hAnsiTheme="minorHAnsi" w:cstheme="minorHAnsi"/>
                <w:sz w:val="22"/>
                <w:szCs w:val="22"/>
              </w:rPr>
              <w:t>(dalej „jednostka”)</w:t>
            </w:r>
            <w:r w:rsidR="00D41B30" w:rsidRPr="00AB7C7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A14F0B"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uprawnienie do </w:t>
            </w:r>
            <w:r w:rsidR="001F4BF9"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podejmowanego z urzędu lub na wniosek </w:t>
            </w: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>czasowego ograniczenia lub zablokowania dostępu usługodawcy lub pracownika medycznego do Elektronicznej Platformy Gromadzenia, Analizy i Udostępnienia Zasobów Cyfrowych o Zdarzeniach Medycznych w przypadku korzystania z tego systemu lub z danych w nim przetwarzanych przez usługodawcę lub pracownika medycznego w sposób niezgodny z przepisami prawa lub zasadami bezpieczeństwa przetwarzania danych osobowych lub jednostkowych danych medycznych, a także w przypadku stwierdzenia zagrożenia dla bezpieczeństwa przetwarzania tych danych</w:t>
            </w:r>
            <w:r w:rsidR="00034C15"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A14F0B"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Zgodnie z przedstawioną propozycją o czasowym ograniczeniu jednostka niezwłocznie </w:t>
            </w:r>
            <w:r w:rsidR="00A14F0B" w:rsidRPr="00AB7C7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informuje usługodawcę lub pracownika medycznego, którego ograniczenie lub zablokowanie dostępu dotyczy, wyznaczając mu odpowiedni termin na złożenie wyjaśnień i wprowadzenie zmian niezbędnych do usunięcia naruszenia lub zagrożenia. </w:t>
            </w:r>
            <w:r w:rsidR="004140EA" w:rsidRPr="00AB7C72">
              <w:rPr>
                <w:rFonts w:asciiTheme="minorHAnsi" w:hAnsiTheme="minorHAnsi" w:cstheme="minorHAnsi"/>
                <w:sz w:val="22"/>
                <w:szCs w:val="22"/>
              </w:rPr>
              <w:t>Należy zauważyć</w:t>
            </w:r>
            <w:r w:rsidR="00034C15" w:rsidRPr="00AB7C72">
              <w:rPr>
                <w:rFonts w:asciiTheme="minorHAnsi" w:hAnsiTheme="minorHAnsi" w:cstheme="minorHAnsi"/>
                <w:sz w:val="22"/>
                <w:szCs w:val="22"/>
              </w:rPr>
              <w:t>, że możliwość korzystania tak przez usługodawców</w:t>
            </w:r>
            <w:r w:rsidR="004140EA" w:rsidRPr="00AB7C7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034C15"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 jak i pracowników medycznych z ww. systemu teleinformatycznego ma kluczowe znaczenie zarówno z punktu widzenia realizowania przez nich nałożonych na nich prawem obowiązków jak i dla zapewnienia pacjentom ciągłości leczenia oraz zaopatrzenia w </w:t>
            </w:r>
            <w:r w:rsidR="00CB293B"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produkty lecznicze i wyroby medyczne. W świetle powyższego konieczne wydaje się </w:t>
            </w:r>
            <w:r w:rsidR="00CB293B" w:rsidRPr="00AB7C72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doprecyzowanie i uzupełnienie projektowanych przepisów</w:t>
            </w:r>
            <w:r w:rsidR="004140EA" w:rsidRPr="00AB7C7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CB293B"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 tak aby umożliwiały one</w:t>
            </w:r>
            <w:r w:rsidR="00A14F0B"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 zarówno efektywną ochronę danych przetwarzanych w systemie</w:t>
            </w:r>
            <w:r w:rsidR="00FE2886" w:rsidRPr="00AB7C7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A14F0B"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 jak i możliwe ograniczenie nieuzasadnionego i nadmiarowego zakłócenia działania świadczeniobiorców i w konsekwencji także negatywnych </w:t>
            </w:r>
            <w:r w:rsidR="00FE2886" w:rsidRPr="00AB7C72">
              <w:rPr>
                <w:rFonts w:asciiTheme="minorHAnsi" w:hAnsiTheme="minorHAnsi" w:cstheme="minorHAnsi"/>
                <w:sz w:val="22"/>
                <w:szCs w:val="22"/>
              </w:rPr>
              <w:t>skutków</w:t>
            </w:r>
            <w:r w:rsidR="00A14F0B"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 dla korzystających z ich usług pacjentów. W szczególności </w:t>
            </w:r>
            <w:r w:rsidR="001F4BF9" w:rsidRPr="00AB7C72">
              <w:rPr>
                <w:rFonts w:asciiTheme="minorHAnsi" w:hAnsiTheme="minorHAnsi" w:cstheme="minorHAnsi"/>
                <w:sz w:val="22"/>
                <w:szCs w:val="22"/>
              </w:rPr>
              <w:t>dotyczy to:</w:t>
            </w:r>
          </w:p>
          <w:p w14:paraId="25FD26DA" w14:textId="7FB59586" w:rsidR="001F4BF9" w:rsidRPr="00AB7C72" w:rsidRDefault="001F4BF9" w:rsidP="00A14F0B">
            <w:pPr>
              <w:pStyle w:val="LITlitera"/>
              <w:spacing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>1) ogólnikowego i bardzo szerokiego sposobu określenia przesłanek zastosowania środka</w:t>
            </w:r>
            <w:r w:rsidR="004140EA"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 w postaci ograniczenia lub zablokowania dostępu do systemu</w:t>
            </w: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127281B" w14:textId="7B93BB35" w:rsidR="001F4BF9" w:rsidRPr="00AB7C72" w:rsidRDefault="001F4BF9" w:rsidP="00A14F0B">
            <w:pPr>
              <w:pStyle w:val="LITlitera"/>
              <w:spacing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r w:rsidR="00FE2886"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braku </w:t>
            </w: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>określenia kręgu podmiotów uprawnionych do występowania z wnioskiem</w:t>
            </w:r>
            <w:r w:rsidR="005646D1"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 o ograniczenie/zablokowanie dostępu do sytemu</w:t>
            </w: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>, zakresu informacji</w:t>
            </w:r>
            <w:r w:rsidR="00FE2886" w:rsidRPr="00AB7C7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B7C7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jakie mają być w nim zawarte</w:t>
            </w:r>
            <w:r w:rsidR="00FE2886" w:rsidRPr="00AB7C7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 oraz formy jego składania;</w:t>
            </w:r>
          </w:p>
          <w:p w14:paraId="20E0CC9E" w14:textId="08098551" w:rsidR="001F4BF9" w:rsidRPr="00AB7C72" w:rsidRDefault="001F4BF9" w:rsidP="00A14F0B">
            <w:pPr>
              <w:pStyle w:val="LITlitera"/>
              <w:spacing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3) </w:t>
            </w:r>
            <w:r w:rsidR="00FE2886"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braku </w:t>
            </w: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określenia mechanizmów umożliwiających jednostce wstępnej weryfikacji zarzutów przedstawionych we wniosku </w:t>
            </w:r>
            <w:r w:rsidR="005646D1"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o ograniczenie/zablokowanie dostępu do sytemu </w:t>
            </w: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>przed zablokowaniem świadczeniobiorcy dostępu do systemu</w:t>
            </w:r>
            <w:r w:rsidR="005646D1" w:rsidRPr="00AB7C7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 ani też </w:t>
            </w:r>
            <w:proofErr w:type="gramStart"/>
            <w:r w:rsidRPr="00AB7C72">
              <w:rPr>
                <w:rFonts w:asciiTheme="minorHAnsi" w:hAnsiTheme="minorHAnsi" w:cstheme="minorHAnsi"/>
                <w:sz w:val="22"/>
                <w:szCs w:val="22"/>
              </w:rPr>
              <w:t>nie nadanie</w:t>
            </w:r>
            <w:proofErr w:type="gramEnd"/>
            <w:r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 jej jakichkolwiek uprawnień umożliwiających efektywne stwierdzenie, że u danego świadczeniobiorcy doszło do usunięcia naruszenia lub zagrożenia;</w:t>
            </w:r>
          </w:p>
          <w:p w14:paraId="7F9D4B04" w14:textId="704C2666" w:rsidR="001F4BF9" w:rsidRPr="00AB7C72" w:rsidRDefault="001F4BF9" w:rsidP="00A14F0B">
            <w:pPr>
              <w:pStyle w:val="LITlitera"/>
              <w:spacing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>4) sposobu dokumentowania czynności w ramach podejmowanych działań umożliwiających stwierdzenie</w:t>
            </w:r>
            <w:r w:rsidR="00FE2886" w:rsidRPr="00AB7C7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 xml:space="preserve"> na podstawie jakich przesłanek podjęto decyzję o podjęciu działań oraz o ich charakterze;</w:t>
            </w:r>
          </w:p>
          <w:p w14:paraId="0E320918" w14:textId="346A1D2D" w:rsidR="001F4BF9" w:rsidRPr="00AB7C72" w:rsidRDefault="001F4BF9" w:rsidP="00A14F0B">
            <w:pPr>
              <w:pStyle w:val="LITlitera"/>
              <w:spacing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>5) niepoddanie ww. czynności proceduralnych jakimkolwiek formom niezależnej kontroli.</w:t>
            </w:r>
          </w:p>
          <w:p w14:paraId="1484A6B9" w14:textId="0E1ACC9F" w:rsidR="001F4BF9" w:rsidRPr="00AB7C72" w:rsidRDefault="001F4BF9" w:rsidP="00A14F0B">
            <w:pPr>
              <w:pStyle w:val="LITlitera"/>
              <w:spacing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AB7C72">
              <w:rPr>
                <w:rFonts w:asciiTheme="minorHAnsi" w:hAnsiTheme="minorHAnsi" w:cstheme="minorHAnsi"/>
                <w:sz w:val="22"/>
                <w:szCs w:val="22"/>
              </w:rPr>
              <w:t>Omawiane przepisy wymagają zatem ponownej analizy uzupełnienia oraz szczegółowego uzasadnienia.</w:t>
            </w:r>
          </w:p>
        </w:tc>
        <w:tc>
          <w:tcPr>
            <w:tcW w:w="2977" w:type="dxa"/>
            <w:vAlign w:val="center"/>
          </w:tcPr>
          <w:p w14:paraId="3FFCCD44" w14:textId="2C0807FE" w:rsidR="0017345B" w:rsidRPr="00A06425" w:rsidRDefault="001F4BF9" w:rsidP="001F4BF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Przepis wymaga stosownego uzupełnienia o charakterze merytorycznym</w:t>
            </w:r>
            <w:r w:rsidR="00EC2A5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612" w:type="dxa"/>
            <w:vAlign w:val="center"/>
          </w:tcPr>
          <w:p w14:paraId="78BAC8EE" w14:textId="615B08D7" w:rsidR="00AF6DEF" w:rsidRPr="00A971D7" w:rsidRDefault="00A971D7" w:rsidP="00A971D7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971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Uwaga uwzględniona</w:t>
            </w:r>
          </w:p>
          <w:p w14:paraId="4C7C9C49" w14:textId="03D30442" w:rsidR="00A971D7" w:rsidRPr="005D512A" w:rsidRDefault="00A971D7" w:rsidP="00A971D7">
            <w:pPr>
              <w:spacing w:before="100" w:beforeAutospacing="1" w:after="100" w:afterAutospacing="1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Poniżej propozycja skorygowanego przepisu oraz wyjaśnienia. </w:t>
            </w:r>
          </w:p>
          <w:p w14:paraId="3EF4A2BF" w14:textId="33FCCB52" w:rsidR="005D512A" w:rsidRPr="00A971D7" w:rsidRDefault="00AF6DEF" w:rsidP="005D512A">
            <w:pPr>
              <w:pStyle w:val="LITlitera"/>
              <w:spacing w:line="240" w:lineRule="auto"/>
              <w:ind w:left="510" w:firstLine="0"/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</w:pPr>
            <w:r w:rsidRPr="005D512A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3d. Jednostka, o której mowa w ust. 2, może z urzędu, </w:t>
            </w:r>
            <w:r w:rsidR="0046247E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w szczególności na podstawie informacji </w:t>
            </w:r>
            <w:r w:rsidR="00341900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uzyskanych</w:t>
            </w:r>
            <w:r w:rsidR="0046247E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od usługodawcy, pracownika </w:t>
            </w:r>
            <w:r w:rsidR="00341900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medycznego, usługobiorcy lub organów ścigania </w:t>
            </w:r>
            <w:r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czasowo ograniczyć lub zablokować dostęp usługodawcy lub pracownika medycznego do systemu, o którym mowa w ust. 1</w:t>
            </w:r>
            <w:r w:rsidR="005D512A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, jeżeli:</w:t>
            </w:r>
          </w:p>
          <w:p w14:paraId="55228E27" w14:textId="082DE19D" w:rsidR="005D512A" w:rsidRPr="00A971D7" w:rsidRDefault="00AF6DEF" w:rsidP="005D512A">
            <w:pPr>
              <w:pStyle w:val="LITlitera"/>
              <w:numPr>
                <w:ilvl w:val="0"/>
                <w:numId w:val="7"/>
              </w:numPr>
              <w:spacing w:line="240" w:lineRule="auto"/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</w:pPr>
            <w:r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korzystani</w:t>
            </w:r>
            <w:r w:rsidR="005D512A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e</w:t>
            </w:r>
            <w:r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z systemu lub danych w nim przetwarzanych </w:t>
            </w:r>
            <w:r w:rsidR="005D512A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następuje </w:t>
            </w:r>
            <w:r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w sposób niezgodny z przepisami prawa lub zasadami bezpieczeństwa przetwarzania danych osobowych lub jednostkowych danych medycznych, </w:t>
            </w:r>
            <w:r w:rsidR="005D512A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lub</w:t>
            </w:r>
          </w:p>
          <w:p w14:paraId="11D335CC" w14:textId="77777777" w:rsidR="005D512A" w:rsidRPr="00A971D7" w:rsidRDefault="00AF6DEF" w:rsidP="005D512A">
            <w:pPr>
              <w:pStyle w:val="LITlitera"/>
              <w:numPr>
                <w:ilvl w:val="0"/>
                <w:numId w:val="7"/>
              </w:numPr>
              <w:spacing w:line="240" w:lineRule="auto"/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</w:pPr>
            <w:r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stwierdz</w:t>
            </w:r>
            <w:r w:rsidR="005D512A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ono</w:t>
            </w:r>
            <w:r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zagrożeni</w:t>
            </w:r>
            <w:r w:rsidR="005D512A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e</w:t>
            </w:r>
            <w:r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dla bezpieczeństwa przetwarzania tych danych</w:t>
            </w:r>
          </w:p>
          <w:p w14:paraId="0E558B2A" w14:textId="40C0754C" w:rsidR="00AF6DEF" w:rsidRPr="00A971D7" w:rsidRDefault="005D512A" w:rsidP="005D512A">
            <w:pPr>
              <w:pStyle w:val="LITlitera"/>
              <w:spacing w:line="240" w:lineRule="auto"/>
              <w:ind w:left="510" w:firstLine="0"/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</w:pPr>
            <w:r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- w zakresie niezbędnym do zapewnienia bezpieczeństwa przetwarzania danych usługobiorców oraz przysługujących im uprawnień</w:t>
            </w:r>
            <w:r w:rsidR="00AF6DEF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.</w:t>
            </w:r>
          </w:p>
          <w:p w14:paraId="02C89125" w14:textId="6ACD0BD9" w:rsidR="00AF6DEF" w:rsidRPr="00A971D7" w:rsidRDefault="00AF6DEF" w:rsidP="005D512A">
            <w:pPr>
              <w:pStyle w:val="LITlitera"/>
              <w:spacing w:line="240" w:lineRule="auto"/>
              <w:ind w:left="510" w:firstLine="0"/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</w:pPr>
            <w:r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3e. O wprowadzeniu ograniczenia lub zablokowania</w:t>
            </w:r>
            <w:r w:rsidR="005D512A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</w:t>
            </w:r>
            <w:r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dostępu do systemu, o którym mowa w ust. 1 oraz jego przyczynach, jednostka, o której mowa w ust. 2, niezwłocznie informuje usługodawcę lub pracownika medycznego, którego ograniczenie lub zablokowanie </w:t>
            </w:r>
            <w:r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lastRenderedPageBreak/>
              <w:t>dostępu dotyczy, wyznaczając mu odpowiedni termin na złożenie wyjaśnień i wprowadzenie zmian niezbędnych do usunięcia naruszenia lub zagrożenia.</w:t>
            </w:r>
          </w:p>
          <w:p w14:paraId="450CA9B9" w14:textId="3454A939" w:rsidR="00757F51" w:rsidRPr="00A971D7" w:rsidRDefault="00262908" w:rsidP="005D512A">
            <w:pPr>
              <w:pStyle w:val="LITlitera"/>
              <w:spacing w:line="240" w:lineRule="auto"/>
              <w:ind w:left="510" w:firstLine="0"/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</w:pPr>
            <w:r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3f. Ograniczenie lub zablokowanie dostępu</w:t>
            </w:r>
            <w:r w:rsidR="009B3AB0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do systemu, o którym mowa w ust. 1, może nastąpić po </w:t>
            </w:r>
            <w:r w:rsidR="00962A41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dokonaniu</w:t>
            </w:r>
            <w:r w:rsidR="009B3AB0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wstępnej oceny zasadności</w:t>
            </w:r>
            <w:r w:rsidR="00962A41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informacji wskazujących na naruszenie lub zagrożenie, w szczególności na podstawie danych przetwarzanych w systemie. </w:t>
            </w:r>
          </w:p>
          <w:p w14:paraId="4EF24000" w14:textId="77777777" w:rsidR="00E976B1" w:rsidRPr="00A971D7" w:rsidRDefault="00AF6DEF" w:rsidP="005D512A">
            <w:pPr>
              <w:pStyle w:val="LITlitera"/>
              <w:spacing w:line="240" w:lineRule="auto"/>
              <w:ind w:left="510" w:firstLine="0"/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</w:pPr>
            <w:r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3</w:t>
            </w:r>
            <w:r w:rsidR="00262908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g</w:t>
            </w:r>
            <w:r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. Dostęp do systemu, o którym mowa w ust. 1, przywraca się niezwłocznie po usunięciu naruszenia lub zagrożenia.</w:t>
            </w:r>
          </w:p>
          <w:p w14:paraId="20951381" w14:textId="15E79038" w:rsidR="00A971D7" w:rsidRDefault="00B33D06" w:rsidP="005D512A">
            <w:pPr>
              <w:pStyle w:val="LITlitera"/>
              <w:spacing w:line="240" w:lineRule="auto"/>
              <w:ind w:left="510" w:firstLine="0"/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</w:pPr>
            <w:r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3h. Przywrócenie dostępu, o którym mowa w ust. 3g, następuje po potwierdzeniu przez </w:t>
            </w:r>
            <w:r w:rsidR="000C0C76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jednostkę, o której mowa w ust.</w:t>
            </w:r>
            <w:r w:rsidR="00F51BC5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2</w:t>
            </w:r>
            <w:r w:rsidR="00AB7570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,</w:t>
            </w:r>
            <w:r w:rsidR="00F51BC5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usunięcia naruszenia lub zagrożenia</w:t>
            </w:r>
            <w:r w:rsidR="00E735E5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na podstawie danych</w:t>
            </w:r>
            <w:r w:rsidR="000C0C76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</w:t>
            </w:r>
            <w:r w:rsidR="00E735E5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przetwarzanych w systemie</w:t>
            </w:r>
            <w:r w:rsidR="008A2933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, wyjaśnień przekazanych przez podmiot, którego dotyczy ograniczenie lub </w:t>
            </w:r>
            <w:r w:rsidR="00545B3A" w:rsidRP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informacji uzyskanych od organów ścigania</w:t>
            </w:r>
            <w:r w:rsidR="00A971D7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.</w:t>
            </w:r>
          </w:p>
          <w:p w14:paraId="6374E579" w14:textId="267BBC01" w:rsidR="00AF6DEF" w:rsidRPr="00994BB1" w:rsidRDefault="00A971D7" w:rsidP="00994BB1">
            <w:pPr>
              <w:pStyle w:val="LITlitera"/>
              <w:spacing w:line="240" w:lineRule="auto"/>
              <w:ind w:left="510" w:firstLine="0"/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3</w:t>
            </w:r>
            <w:r w:rsidR="00A827A2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i</w:t>
            </w:r>
            <w:r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. Jednostka, o której mowa w ust. 2</w:t>
            </w:r>
            <w:r w:rsidR="00AB7570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, dokumentuje czynności</w:t>
            </w:r>
            <w:r w:rsidR="00283998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podejmowane w związku z ograniczeniem lub zablokowaniem dostępu do systemu, o którym m</w:t>
            </w:r>
            <w:r w:rsidR="005A1C2B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owa w ust. 1</w:t>
            </w:r>
            <w:r w:rsidR="009342E2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, w szczególności przyczyn</w:t>
            </w:r>
            <w:r w:rsidR="003B2005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y</w:t>
            </w:r>
            <w:r w:rsidR="008E1B9B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, cza</w:t>
            </w:r>
            <w:r w:rsidR="003B2005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s</w:t>
            </w:r>
            <w:r w:rsidR="008E1B9B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trwania oraz podjęt</w:t>
            </w:r>
            <w:r w:rsidR="003B2005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e</w:t>
            </w:r>
            <w:r w:rsidR="008E1B9B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czynności weryfikacyjn</w:t>
            </w:r>
            <w:r w:rsidR="003B2005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e</w:t>
            </w:r>
            <w:r w:rsidR="008E1B9B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.</w:t>
            </w:r>
            <w:r w:rsidR="00AF6DEF" w:rsidRPr="005D512A">
              <w:rPr>
                <w:rFonts w:asciiTheme="minorHAnsi" w:hAnsiTheme="minorHAnsi" w:cstheme="minorHAnsi"/>
                <w:sz w:val="22"/>
                <w:szCs w:val="22"/>
              </w:rPr>
              <w:t>”;</w:t>
            </w:r>
          </w:p>
          <w:p w14:paraId="1DEB8D30" w14:textId="2065D844" w:rsidR="00AF6DEF" w:rsidRDefault="005D512A" w:rsidP="00341900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Ad. 1. Katalog przesłanek nie może być katalogiem zamkniętym, gdyż </w:t>
            </w:r>
            <w:r w:rsidR="007A1CC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 takiej formie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byłby nieskuteczny. Regulacja ta musi być dostosowana do dynamicznych i nieprzewidywalnych zagrożeń</w:t>
            </w:r>
            <w:r w:rsidR="003820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ze strony użytkowników systemu</w:t>
            </w:r>
            <w:r w:rsidR="007A1CC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P1</w:t>
            </w:r>
            <w:r w:rsidR="003820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który wciąż narażony jest </w:t>
            </w:r>
            <w:r w:rsidR="007A1CC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 nowe metody</w:t>
            </w:r>
            <w:r w:rsidR="00652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działania w zakresie przede wszystkim cyberprzestępczości. </w:t>
            </w:r>
          </w:p>
          <w:p w14:paraId="4C4AA9DC" w14:textId="68A0B00E" w:rsidR="00341900" w:rsidRDefault="00341900" w:rsidP="00341900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Ad. 2. Wprowadzenie sformalizowanego wniosku o ograniczenie lub zablokowanie dostępu do Systemu P1 nie jest zasadne, gdyż proponowana regulacja dotyczy sytuacji wymagających niezwłocznej reakcji, często w warunkach dynamicznych zagrożeń dla bezpieczeństwa danych</w:t>
            </w:r>
            <w:r w:rsidR="00691A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pacjentów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w tym zagrożeń o charakterze incydentów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bezpieczeństwa lub nawet działań o charakterze przestępczym</w:t>
            </w:r>
            <w:r w:rsidR="00616CA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Przykładowo,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pacjent/usługobiorca obserwuje, że na jego IKP w błyskawicznym tempie pojawia się kilkadziesiąt recept wystawionych na jego dane przez konkretnego pracownika medycznego albo kilku pracowników medycznych, w tym przez aptekę (recepta farmaceutyczna), podczas gdy on nie był u lekarza cz</w:t>
            </w:r>
            <w:r w:rsidR="00F0262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aptece i nie powinien otrzymać żadnych recept. W takiej sytuacji reakcja CeZ musi być natychmiastowa w zakresie zablokowania dostępu do systemu P1, a następnie ustalenia, czy to pracownik medyczny dokonuje czynności niezgodnych z prawem wykorzystując dane pacjenta, któremu nie udzielał żadnych świadczeń zdrowotnych, czy też została skradziona jego tożsamość lub w inny sposób osoba trzecia uzyskała dostęp do konta lekarza i w sposób nieuprawniony w jego imieniu wystawia recepty dla konkretnego pacjenta. Wprowadzenie zatem formalnych wymogów dotyczących podmiotów uprawnionych do złożenia </w:t>
            </w:r>
            <w:r w:rsidR="00F0262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wniosku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jego formy</w:t>
            </w:r>
            <w:r w:rsidR="00F0262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czy zakresu danych mogłoby prowadzić do nieuzasadnionego opóźnienia reakcji albo nawet braku informacji o incydencie, a zatem do ograniczenia skuteczności mechanizmów bezpieczeństwa. Wystarczające jest </w:t>
            </w:r>
            <w:r w:rsidR="00134C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bowiem </w:t>
            </w:r>
            <w:r w:rsidR="00F0262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zgłoszenie podejrzenia, jak w podanym przykładzie. Pracownicy CeZ, na skutek takiej informacji bardzo szybko zweryfikują czy rzeczywiście na dane zgłaszającego pacjenta są w sposób podejrzany wystawiane recepty. Z tego względu zaproponowano modyfikację przepisu poprzez rezygnację z konstrukcji wniosku na rzecz działania z urzędu, przy jednoczesnym wskazaniu przykładowych źródeł informacji stanowiących podstawę działania. </w:t>
            </w:r>
          </w:p>
          <w:p w14:paraId="2BBB7797" w14:textId="762EF469" w:rsidR="00F0262C" w:rsidRDefault="00F0262C" w:rsidP="00341900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Ad. 3. </w:t>
            </w:r>
            <w:r w:rsidR="00154F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</w:t>
            </w:r>
            <w:r w:rsidR="00582A7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ożliwoś</w:t>
            </w:r>
            <w:r w:rsidR="00154F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ć</w:t>
            </w:r>
            <w:r w:rsidR="00582A7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weryfikacji zasadności informacji stanowiących podstawę ograniczenia lub zablokowania </w:t>
            </w:r>
            <w:r w:rsidR="00C237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dostępu</w:t>
            </w:r>
            <w:r w:rsidR="00562B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 następnie weryfikacji usunięcia </w:t>
            </w:r>
            <w:r w:rsidR="00D975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naruszenia lub </w:t>
            </w:r>
            <w:r w:rsidR="00562B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zagroże</w:t>
            </w:r>
            <w:r w:rsidR="00D975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nia </w:t>
            </w:r>
            <w:r w:rsidR="00154F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jest </w:t>
            </w:r>
            <w:r w:rsidR="0096387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kluczowa dla </w:t>
            </w:r>
            <w:r w:rsidR="00DC2A7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sprawnego i </w:t>
            </w:r>
            <w:r w:rsidR="0081384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prawidłowego post</w:t>
            </w:r>
            <w:r w:rsidR="005956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ę</w:t>
            </w:r>
            <w:r w:rsidR="0081384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powania. Niemniej jednak</w:t>
            </w:r>
            <w:r w:rsidR="00C237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DC2A7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należy podkreślić, że </w:t>
            </w:r>
            <w:r w:rsidR="00F4094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 przypadku systemu teleinformatycznego</w:t>
            </w:r>
            <w:r w:rsidR="0081384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="000E079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dla</w:t>
            </w:r>
            <w:r w:rsidR="0081384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którego CeZ jest administratorem technicznym</w:t>
            </w:r>
            <w:r w:rsidR="00A313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r w:rsidR="00531E4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istniej</w:t>
            </w:r>
            <w:r w:rsidR="00BB670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</w:t>
            </w:r>
            <w:r w:rsidR="00531E4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A313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pełn</w:t>
            </w:r>
            <w:r w:rsidR="00BB670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</w:t>
            </w:r>
            <w:r w:rsidR="00A313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możliwoś</w:t>
            </w:r>
            <w:r w:rsidR="00BB670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ć</w:t>
            </w:r>
            <w:r w:rsidR="00A313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A313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techniczne</w:t>
            </w:r>
            <w:r w:rsidR="00531E4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</w:t>
            </w:r>
            <w:r w:rsidR="00A313C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weryfikacji, czy rzeczywiście jak w podanym wyżej przykładzie, na IKP zgłaszającego pacjenta pojawiło się kilkadziesiąt recept </w:t>
            </w:r>
            <w:r w:rsidR="004033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wystawionych</w:t>
            </w:r>
            <w:r w:rsidR="00681B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krótkim czasie </w:t>
            </w:r>
            <w:r w:rsidR="003155D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przez sprawdzenie aktywności użytkowników w systemie</w:t>
            </w:r>
            <w:r w:rsidR="00AB3BB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(np. przez </w:t>
            </w:r>
            <w:r w:rsidR="003A5EB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porównanie typowego zachowania użytkownika</w:t>
            </w:r>
            <w:r w:rsidR="0009715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porównaniu do działania zgłoszonego jako nieprawidłowe</w:t>
            </w:r>
            <w:r w:rsidR="003155D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r w:rsidR="00CA3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aktywność</w:t>
            </w:r>
            <w:r w:rsidR="002D55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godzinach nocnych</w:t>
            </w:r>
            <w:r w:rsidR="00CA37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nagły skok liczby operacji), </w:t>
            </w:r>
            <w:r w:rsidR="003155D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analiz</w:t>
            </w:r>
            <w:r w:rsidR="00BB52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ę</w:t>
            </w:r>
            <w:r w:rsidR="003155D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BB52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danych systemowych i </w:t>
            </w:r>
            <w:r w:rsidR="003155D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logów</w:t>
            </w:r>
            <w:r w:rsidR="00BB52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zdarzeń</w:t>
            </w:r>
            <w:r w:rsidR="00845A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(data, godzina, adres IP, urządzenie</w:t>
            </w:r>
            <w:r w:rsidR="00CB7D1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logowanie z innego państwa, użytkowanie nowego urządzenia</w:t>
            </w:r>
            <w:r w:rsidR="00845A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  <w:r w:rsidR="004033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Nie jest zatem zasadne </w:t>
            </w:r>
            <w:r w:rsidR="00920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wprowadzenie sformalizowanej procedury weryfikacyjnej</w:t>
            </w:r>
            <w:r w:rsidR="00D70D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W celu usunięcia </w:t>
            </w:r>
            <w:r w:rsidR="00531E4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jednak </w:t>
            </w:r>
            <w:r w:rsidR="00D70D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wątpliwości zaproponowano doprecyzowanie przepisu </w:t>
            </w:r>
            <w:r w:rsidR="00AC40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przez wskazanie konieczności przeprowadzenia weryfikacji na podstawie danych zawartych w systemie. </w:t>
            </w:r>
          </w:p>
          <w:p w14:paraId="6DD25691" w14:textId="6BC7B6CF" w:rsidR="00A971D7" w:rsidRDefault="00A971D7" w:rsidP="00341900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Ad. 4. Uwaga została uwzględniona poprzez wprowadzenie obowiązku dokumentowania czynności podejmowanych w związku z ograniczeniem lub zablokowaniem dostępu do systemu P1. </w:t>
            </w:r>
          </w:p>
          <w:p w14:paraId="605B7D2C" w14:textId="1780B537" w:rsidR="0017345B" w:rsidRPr="00D511F3" w:rsidRDefault="005E39DB" w:rsidP="00D511F3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Ad. 5. </w:t>
            </w:r>
            <w:r w:rsidR="005F1C2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 projekcie przedmiotowej regulacji nie przewidziano </w:t>
            </w:r>
            <w:r w:rsidR="001A60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odrębnych mechanizmów kontrolnych, ponieważ czynności te mają charakter techniczny</w:t>
            </w:r>
            <w:r w:rsidR="00FE54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 służą niezwłocznemu zapewnieniu bezpieczeństwa przetwarzania danych. Jednocześnie należy zauważyć, że czynności te nie pozostają poza kontrolą</w:t>
            </w:r>
            <w:r w:rsidR="00B050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gdyż zg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odnie z art. 40 ust. 1 ustawy o systemie informacji w ochronie zdrowia, nadzór nad prawidłowością działania systemu informacji sprawuje </w:t>
            </w:r>
            <w:r w:rsidR="00895F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Minister Zdrowia</w:t>
            </w:r>
            <w:r w:rsidR="00F504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k</w:t>
            </w:r>
            <w:r w:rsidR="002A7B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tóry na bieżąco </w:t>
            </w:r>
            <w:r w:rsidR="00DC2A7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może </w:t>
            </w:r>
            <w:r w:rsidR="002A7B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kontrol</w:t>
            </w:r>
            <w:r w:rsidR="00DC2A7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ować</w:t>
            </w:r>
            <w:r w:rsidR="002A7B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działalnoś</w:t>
            </w:r>
            <w:r w:rsidR="00DC2A7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ć</w:t>
            </w:r>
            <w:r w:rsidR="002A7B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CeZ</w:t>
            </w:r>
            <w:r w:rsidR="00895F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A81CC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A06425" w:rsidRPr="00A06425" w14:paraId="38CF0BC7" w14:textId="77777777" w:rsidTr="006E269C">
        <w:tc>
          <w:tcPr>
            <w:tcW w:w="562" w:type="dxa"/>
          </w:tcPr>
          <w:p w14:paraId="3C27FF02" w14:textId="1B557259" w:rsidR="00A06425" w:rsidRPr="00A06425" w:rsidRDefault="0017345B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134" w:type="dxa"/>
          </w:tcPr>
          <w:p w14:paraId="656ED6C0" w14:textId="57240D76" w:rsidR="00A06425" w:rsidRPr="00A06425" w:rsidRDefault="009065D3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RCL</w:t>
            </w:r>
          </w:p>
        </w:tc>
        <w:tc>
          <w:tcPr>
            <w:tcW w:w="1134" w:type="dxa"/>
          </w:tcPr>
          <w:p w14:paraId="68317A96" w14:textId="103EE337" w:rsidR="00A06425" w:rsidRPr="00AA1167" w:rsidRDefault="008812F0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A116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Art. 6 pkt 9 lit. b </w:t>
            </w:r>
            <w:proofErr w:type="spellStart"/>
            <w:r w:rsidRPr="00AA116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tiret</w:t>
            </w:r>
            <w:proofErr w:type="spellEnd"/>
            <w:r w:rsidRPr="00AA116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116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drugie</w:t>
            </w:r>
            <w:proofErr w:type="spellEnd"/>
          </w:p>
        </w:tc>
        <w:tc>
          <w:tcPr>
            <w:tcW w:w="3969" w:type="dxa"/>
          </w:tcPr>
          <w:p w14:paraId="729B581D" w14:textId="65EE2694" w:rsidR="008812F0" w:rsidRPr="008812F0" w:rsidRDefault="008812F0" w:rsidP="008812F0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0">
              <w:rPr>
                <w:rFonts w:asciiTheme="minorHAnsi" w:hAnsiTheme="minorHAnsi" w:cstheme="minorHAnsi"/>
                <w:sz w:val="22"/>
                <w:szCs w:val="22"/>
              </w:rPr>
              <w:t xml:space="preserve">W projekcie </w:t>
            </w:r>
            <w:r w:rsidR="0086621D">
              <w:rPr>
                <w:rFonts w:asciiTheme="minorHAnsi" w:hAnsiTheme="minorHAnsi" w:cstheme="minorHAnsi"/>
                <w:sz w:val="22"/>
                <w:szCs w:val="22"/>
              </w:rPr>
              <w:t xml:space="preserve">ustawy </w:t>
            </w:r>
            <w:r w:rsidRPr="008812F0">
              <w:rPr>
                <w:rFonts w:asciiTheme="minorHAnsi" w:hAnsiTheme="minorHAnsi" w:cstheme="minorHAnsi"/>
                <w:sz w:val="22"/>
                <w:szCs w:val="22"/>
              </w:rPr>
              <w:t xml:space="preserve">proponuje się rozszerzenie gromadzonych informacji o dane dotyczące wyrobów medycznych (dodawany art. 10 ust. 2 pkt 8 </w:t>
            </w:r>
            <w:r w:rsidRPr="005646D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ustawy z dnia 28 kwietnia 2011 r. o systemie informacji w ochronie zdrowia</w:t>
            </w:r>
            <w:r w:rsidR="005646D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8812F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5646D1">
              <w:rPr>
                <w:rFonts w:asciiTheme="minorHAnsi" w:hAnsiTheme="minorHAnsi" w:cstheme="minorHAnsi"/>
                <w:sz w:val="22"/>
                <w:szCs w:val="22"/>
              </w:rPr>
              <w:t xml:space="preserve">należy </w:t>
            </w:r>
            <w:r w:rsidR="0086621D">
              <w:rPr>
                <w:rFonts w:asciiTheme="minorHAnsi" w:hAnsiTheme="minorHAnsi" w:cstheme="minorHAnsi"/>
                <w:sz w:val="22"/>
                <w:szCs w:val="22"/>
              </w:rPr>
              <w:t>zauważyć, że</w:t>
            </w:r>
            <w:r w:rsidRPr="008812F0">
              <w:rPr>
                <w:rFonts w:asciiTheme="minorHAnsi" w:hAnsiTheme="minorHAnsi" w:cstheme="minorHAnsi"/>
                <w:sz w:val="22"/>
                <w:szCs w:val="22"/>
              </w:rPr>
              <w:t xml:space="preserve"> odmiennie niż to uczyniono w przypadku pozostałych kategorii </w:t>
            </w:r>
            <w:r w:rsidRPr="008812F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informacji gromadzonych w Systemie Informacji Medycznej</w:t>
            </w:r>
            <w:r w:rsidR="00FE288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812F0">
              <w:rPr>
                <w:rFonts w:asciiTheme="minorHAnsi" w:hAnsiTheme="minorHAnsi" w:cstheme="minorHAnsi"/>
                <w:sz w:val="22"/>
                <w:szCs w:val="22"/>
              </w:rPr>
              <w:t xml:space="preserve"> jako źródła informacji nie wskazano konkretnego rejestru medycznego, co uniemożliwia wyznaczenie zakresu danych o wyrobach medycznych, jakie mają być przekazywane do systemu</w:t>
            </w:r>
            <w:r w:rsidR="0086621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D38A97A" w14:textId="77777777" w:rsidR="00A06425" w:rsidRPr="008812F0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1CA971F" w14:textId="63A35826" w:rsidR="00A06425" w:rsidRPr="00A06425" w:rsidRDefault="0086621D" w:rsidP="00831D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Przepis wymaga stosownego uzupełnienia o charakterze merytorycznym</w:t>
            </w:r>
            <w:r w:rsidR="00344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612" w:type="dxa"/>
          </w:tcPr>
          <w:p w14:paraId="5F8F4CE8" w14:textId="77777777" w:rsidR="006E269C" w:rsidRDefault="006E269C" w:rsidP="006E269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26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Uwaga uwzględniona</w:t>
            </w:r>
          </w:p>
          <w:p w14:paraId="6619B944" w14:textId="77777777" w:rsidR="00F50F4C" w:rsidRPr="006E269C" w:rsidRDefault="00F50F4C" w:rsidP="006E269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7E7BD75" w14:textId="62160B14" w:rsidR="00F50F4C" w:rsidRDefault="00F50F4C" w:rsidP="00F50F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Art. 10 ust. 2 pkt 8 ustawy </w:t>
            </w:r>
            <w:r w:rsidR="00C91463">
              <w:rPr>
                <w:rFonts w:asciiTheme="minorHAnsi" w:hAnsiTheme="minorHAnsi" w:cstheme="minorHAnsi"/>
                <w:sz w:val="22"/>
                <w:szCs w:val="22"/>
              </w:rPr>
              <w:t xml:space="preserve">o systemie informacji w ochronie zdrowia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zostanie uzupełniony o informacje jakie dane dotyczące wyrobów medycznych będą przetwarzane w SIM w ramach przekazania projektu </w:t>
            </w:r>
            <w:r w:rsidR="00143E8A">
              <w:rPr>
                <w:rFonts w:asciiTheme="minorHAnsi" w:hAnsiTheme="minorHAnsi" w:cstheme="minorHAnsi"/>
                <w:sz w:val="22"/>
                <w:szCs w:val="22"/>
              </w:rPr>
              <w:t xml:space="preserve">ustawy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na  SKRM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99920BA" w14:textId="77777777" w:rsidR="00F50F4C" w:rsidRDefault="00F50F4C" w:rsidP="00F50F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144606" w14:textId="432AC782" w:rsidR="00F50F4C" w:rsidRPr="00F50F4C" w:rsidRDefault="00F50F4C" w:rsidP="00F50F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45F31D29" w14:textId="77777777" w:rsidTr="006E269C">
        <w:tc>
          <w:tcPr>
            <w:tcW w:w="562" w:type="dxa"/>
          </w:tcPr>
          <w:p w14:paraId="7A03A296" w14:textId="6B263322" w:rsidR="00A06425" w:rsidRPr="00A06425" w:rsidRDefault="0017345B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1134" w:type="dxa"/>
          </w:tcPr>
          <w:p w14:paraId="788157C3" w14:textId="05166984" w:rsidR="00A06425" w:rsidRPr="00A06425" w:rsidRDefault="0086621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RCL</w:t>
            </w:r>
          </w:p>
        </w:tc>
        <w:tc>
          <w:tcPr>
            <w:tcW w:w="1134" w:type="dxa"/>
          </w:tcPr>
          <w:p w14:paraId="1510DD09" w14:textId="6D00F2FC" w:rsidR="00A06425" w:rsidRPr="00A06425" w:rsidRDefault="00831D1C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Art. 6 pkt 12</w:t>
            </w:r>
          </w:p>
        </w:tc>
        <w:tc>
          <w:tcPr>
            <w:tcW w:w="3969" w:type="dxa"/>
          </w:tcPr>
          <w:p w14:paraId="42FC6C39" w14:textId="62EAD3B0" w:rsidR="00A06425" w:rsidRPr="00A06425" w:rsidRDefault="00831D1C" w:rsidP="00831D1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projektowanym art. 11c ust. 3 </w:t>
            </w:r>
            <w:r w:rsidRPr="005646D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ustawy z dnia 28 kwietnia 2011 r. o systemie informacji w ochronie zdrowia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wymienia się krąg podmiotów uprawnionych i obowiązanych do przekazywania danych do Systemu Domowej Opieki Medycznej</w:t>
            </w:r>
            <w:r w:rsidR="00FE288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wymieniając wśród nich </w:t>
            </w:r>
            <w:r w:rsidR="0038393A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inne podmioty działające </w:t>
            </w:r>
            <w:r w:rsidR="00010F6A">
              <w:rPr>
                <w:rFonts w:asciiTheme="minorHAnsi" w:hAnsiTheme="minorHAnsi" w:cstheme="minorHAnsi"/>
                <w:sz w:val="22"/>
                <w:szCs w:val="22"/>
              </w:rPr>
              <w:t>wyłącznie na żądanie pacjenta i za jego zgodą</w:t>
            </w:r>
            <w:r w:rsidR="0038393A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="00010F6A">
              <w:rPr>
                <w:rFonts w:asciiTheme="minorHAnsi" w:hAnsiTheme="minorHAnsi" w:cstheme="minorHAnsi"/>
                <w:sz w:val="22"/>
                <w:szCs w:val="22"/>
              </w:rPr>
              <w:t>. Z uwagi na fakt, że omawiany przepis stanowi podstawę uprawnień i obowiązków konieczne wydaje się uzupełnienie projektowanego przepisu tak</w:t>
            </w:r>
            <w:r w:rsidR="00FE288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010F6A">
              <w:rPr>
                <w:rFonts w:asciiTheme="minorHAnsi" w:hAnsiTheme="minorHAnsi" w:cstheme="minorHAnsi"/>
                <w:sz w:val="22"/>
                <w:szCs w:val="22"/>
              </w:rPr>
              <w:t xml:space="preserve"> aby konkretyzował on kategorie podmiotów przekazujących dane do systemu.</w:t>
            </w:r>
          </w:p>
        </w:tc>
        <w:tc>
          <w:tcPr>
            <w:tcW w:w="2977" w:type="dxa"/>
          </w:tcPr>
          <w:p w14:paraId="68D0AB42" w14:textId="5A8CB908" w:rsidR="00A06425" w:rsidRPr="00A06425" w:rsidRDefault="00010F6A" w:rsidP="00010F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Przepis wymaga stosownego uzupełnienia o charakterze merytorycznym</w:t>
            </w:r>
            <w:r w:rsidR="00344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612" w:type="dxa"/>
          </w:tcPr>
          <w:p w14:paraId="5A45727F" w14:textId="77777777" w:rsidR="00A06425" w:rsidRPr="001C456B" w:rsidRDefault="00F50F4C" w:rsidP="001C456B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C45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Uwaga uwzględniona</w:t>
            </w:r>
          </w:p>
          <w:p w14:paraId="0DC07DCA" w14:textId="77777777" w:rsidR="00F50F4C" w:rsidRPr="001C456B" w:rsidRDefault="00F50F4C" w:rsidP="001C45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FA102D" w14:textId="442E8646" w:rsidR="00A01365" w:rsidRDefault="001C456B" w:rsidP="001C45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Art. 11c ust. </w:t>
            </w:r>
            <w:r w:rsidR="009D5305">
              <w:rPr>
                <w:rFonts w:asciiTheme="minorHAnsi" w:hAnsiTheme="minorHAnsi" w:cstheme="minorHAnsi"/>
                <w:sz w:val="22"/>
                <w:szCs w:val="22"/>
              </w:rPr>
              <w:t>3 pkt 4 ustawy o systemie informacji w ochronie zdrowia zostanie zmodyfikowany w następujący sposób:</w:t>
            </w:r>
          </w:p>
          <w:p w14:paraId="0139A1C6" w14:textId="77777777" w:rsidR="00A75D03" w:rsidRPr="001C456B" w:rsidRDefault="00A75D03" w:rsidP="001C45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403315" w14:textId="7EA0DA76" w:rsidR="00C6536F" w:rsidRPr="001C456B" w:rsidRDefault="00A75D03" w:rsidP="00DF640A">
            <w:pPr>
              <w:pStyle w:val="PKTpunkt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="001C456B" w:rsidRPr="001C456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1C456B" w:rsidRPr="00EB4163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) </w:t>
            </w:r>
            <w:r w:rsidR="001C456B" w:rsidRPr="00EB4163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ab/>
              <w:t>podmioty, które wprowadziły do obrotu lub do używania inne wyroby medyczne niż te, o których mowa w pkt 3 lub aplikacje wspierające dobrostan, wyłącznie na żądanie pacjenta i za jego zgodą</w:t>
            </w:r>
            <w:r w:rsidR="001C456B" w:rsidRPr="001C456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”.</w:t>
            </w:r>
          </w:p>
          <w:p w14:paraId="001F3D25" w14:textId="77777777" w:rsidR="00A01365" w:rsidRPr="001C456B" w:rsidRDefault="00A01365" w:rsidP="001C45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B45E0E" w14:textId="5A9DEFEB" w:rsidR="00A01365" w:rsidRDefault="00A75D03" w:rsidP="001C45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Jednocześnie </w:t>
            </w:r>
            <w:r w:rsidR="00F5649B" w:rsidRPr="001C456B">
              <w:rPr>
                <w:rFonts w:asciiTheme="minorHAnsi" w:hAnsiTheme="minorHAnsi" w:cstheme="minorHAnsi"/>
                <w:sz w:val="22"/>
                <w:szCs w:val="22"/>
              </w:rPr>
              <w:t>w art. 2 ustawy o systemie informacji w ochronie zdrowia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dodany zostanie pkt 2b definiujący </w:t>
            </w:r>
            <w:r w:rsidR="00CA5ECB">
              <w:rPr>
                <w:rFonts w:asciiTheme="minorHAnsi" w:hAnsiTheme="minorHAnsi" w:cstheme="minorHAnsi"/>
                <w:sz w:val="22"/>
                <w:szCs w:val="22"/>
              </w:rPr>
              <w:t xml:space="preserve">aplikację wspierającą </w:t>
            </w:r>
            <w:r w:rsidR="00C6536F">
              <w:rPr>
                <w:rFonts w:asciiTheme="minorHAnsi" w:hAnsiTheme="minorHAnsi" w:cstheme="minorHAnsi"/>
                <w:sz w:val="22"/>
                <w:szCs w:val="22"/>
              </w:rPr>
              <w:t>dobrostan</w:t>
            </w:r>
            <w:r w:rsidR="00CA5ECB">
              <w:rPr>
                <w:rFonts w:asciiTheme="minorHAnsi" w:hAnsiTheme="minorHAnsi" w:cstheme="minorHAnsi"/>
                <w:sz w:val="22"/>
                <w:szCs w:val="22"/>
              </w:rPr>
              <w:t xml:space="preserve"> zgodnie z rozporządzeniem ws EHDS.</w:t>
            </w:r>
          </w:p>
          <w:p w14:paraId="3C01E785" w14:textId="77777777" w:rsidR="00CA5ECB" w:rsidRPr="001C456B" w:rsidRDefault="00CA5ECB" w:rsidP="001C45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46FA0A" w14:textId="58F396D2" w:rsidR="00F50F4C" w:rsidRPr="001C456B" w:rsidRDefault="00CA5ECB" w:rsidP="001C45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="00A01365" w:rsidRPr="00EB4163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2b) aplikacja wspierająca dobrostan – aplikacja, o której mowa w art. 2 ust. 2 lit. ab rozporządzenia Parlamentu Europejskiego i Rady (UE) 2025/327 z dnia 11 lutego 2025 r. w sprawie europejskiej przestrzeni danych dotyczących zdrowia oraz zmiany dyrektywy 2011/24/UE i rozporządzenia (UE) 2024/2847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</w:tc>
      </w:tr>
      <w:tr w:rsidR="00664F17" w:rsidRPr="00A06425" w14:paraId="1C9E9F1C" w14:textId="77777777" w:rsidTr="006E269C">
        <w:tc>
          <w:tcPr>
            <w:tcW w:w="562" w:type="dxa"/>
          </w:tcPr>
          <w:p w14:paraId="308B5DEB" w14:textId="7171A243" w:rsidR="00664F17" w:rsidRDefault="00664F17" w:rsidP="00664F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6D9EDA5C" w14:textId="29E0DEDB" w:rsidR="00664F17" w:rsidRDefault="00664F17" w:rsidP="00664F1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RCL</w:t>
            </w:r>
          </w:p>
        </w:tc>
        <w:tc>
          <w:tcPr>
            <w:tcW w:w="1134" w:type="dxa"/>
          </w:tcPr>
          <w:p w14:paraId="022BDB09" w14:textId="12E1CE72" w:rsidR="00664F17" w:rsidRDefault="00664F17" w:rsidP="00664F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Art. 6 pkt 12</w:t>
            </w:r>
          </w:p>
        </w:tc>
        <w:tc>
          <w:tcPr>
            <w:tcW w:w="3969" w:type="dxa"/>
            <w:vAlign w:val="center"/>
          </w:tcPr>
          <w:p w14:paraId="342E6381" w14:textId="65C7F036" w:rsidR="00664F17" w:rsidRPr="0038393A" w:rsidRDefault="00664F17" w:rsidP="00664F17">
            <w:pPr>
              <w:pStyle w:val="NormalnyWeb"/>
              <w:spacing w:line="24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8393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Z projektowanego art. 11c ust. 5 </w:t>
            </w:r>
            <w:r w:rsidRPr="0038393A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</w:rPr>
              <w:t>ustawy z dnia 28 kwietnia 2011 r. o systemie informacji w ochronie zdrowia</w:t>
            </w:r>
            <w:r w:rsidRPr="0038393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wynika, że minister właściwy do spraw zdrowia zamieszcza w Biuletynie Informacji Publicznej urzędu obsługującego tego ministra wykaz wyrobów medycznych lub aplikacji wspierających dobrostan </w:t>
            </w:r>
            <w:r w:rsidRPr="0038393A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 xml:space="preserve">spełniających </w:t>
            </w:r>
            <w:r w:rsidR="00E95AA7">
              <w:rPr>
                <w:rFonts w:asciiTheme="minorHAnsi" w:eastAsia="Times New Roman" w:hAnsiTheme="minorHAnsi" w:cstheme="minorHAnsi"/>
                <w:sz w:val="22"/>
                <w:szCs w:val="22"/>
              </w:rPr>
              <w:t>„</w:t>
            </w:r>
            <w:r w:rsidRPr="0038393A">
              <w:rPr>
                <w:rFonts w:asciiTheme="minorHAnsi" w:eastAsia="Times New Roman" w:hAnsiTheme="minorHAnsi" w:cstheme="minorHAnsi"/>
                <w:sz w:val="22"/>
                <w:szCs w:val="22"/>
              </w:rPr>
              <w:t>te warunki</w:t>
            </w:r>
            <w:r w:rsidR="00E95AA7">
              <w:rPr>
                <w:rFonts w:asciiTheme="minorHAnsi" w:eastAsia="Times New Roman" w:hAnsiTheme="minorHAnsi" w:cstheme="minorHAnsi"/>
                <w:sz w:val="22"/>
                <w:szCs w:val="22"/>
              </w:rPr>
              <w:t>”</w:t>
            </w:r>
            <w:r w:rsidRPr="0038393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i przekazujących dane do systemu Domowej Opieki Medycznej (system DOM). Należy jednak zauważyć, że z przepisów projektu ustawy nie wynika, że dane dotyczące pacjentów będą przekazywane z wyrobów medycznych i aplikacji wspierających dobrostan bezpośrednio do systemu DOM. Proponowane rozwiązanie budzi wątpliwości w kontekście m.in. przepisów art. 11c ustawy o systemie informacji, które przewidują, że to podmioty wskazane w tych przepisach (podmioty, które wprowadziły do obrotu lub do używania wyrób medyczny oraz „inne podmioty”, które na żądanie pacjenta i za jego zgodą będą przekazywały dane do systemu DOM) (ust. 3 pkt 3 i 4) po spełnieniu warunków określonych przez ministra właściwego do spraw zdrowia w Biuletynie Informacji Publicznej będą mogły przekazywać dane do systemu DOM (ust. 4) oraz przepisu art. 8b ust. 1 ustawy o systemie informacji, z którego wynika, że m.in. wskazane powyżej podmioty są obowiązane zapewnić zgodność swoich systemów teleinformatycznych z minimalnymi wymaganiami technicznymi i funkcjonalnymi określonymi przez właściwego ministra</w:t>
            </w:r>
            <w:r w:rsidR="00946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38393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(art. 6 pkt 7 projektu ustawy). W świetle powyższego wyjaśnienia wymaga kwestia bezpośredniego przekazywania danych przez wyroby medyczne i aplikacje wspierające dobrostan do systemu DOM i odpowiedniego przeformułowania </w:t>
            </w:r>
            <w:r w:rsidRPr="0038393A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przepisów, stosownie do intencji Projektodawcy.</w:t>
            </w:r>
          </w:p>
          <w:p w14:paraId="72D31E38" w14:textId="3A1DA142" w:rsidR="00664F17" w:rsidRPr="0038393A" w:rsidRDefault="00664F17" w:rsidP="00664F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 xml:space="preserve">Jeżeli intencją Projektodawcy jest, </w:t>
            </w:r>
            <w:r w:rsidR="00FE288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 xml:space="preserve">by wyroby medyczne i aplikacje wspierające dobrostan przekazywały bezpośrednio dane do systemu DOM, projekt ustawy należy uzupełnić m.in. o przepisy określające: </w:t>
            </w:r>
          </w:p>
          <w:p w14:paraId="283B36C4" w14:textId="7654B8A9" w:rsidR="00664F17" w:rsidRPr="0038393A" w:rsidRDefault="00664F17" w:rsidP="00664F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>1) bezpośrednie przekazywanie danych do systemu Domowej Opieki Medycznej (DOM) z wyrobów medycznych i aplikacji wspierających</w:t>
            </w:r>
            <w:r w:rsidR="00E95AA7">
              <w:rPr>
                <w:rFonts w:asciiTheme="minorHAnsi" w:hAnsiTheme="minorHAnsi" w:cstheme="minorHAnsi"/>
                <w:sz w:val="22"/>
                <w:szCs w:val="22"/>
              </w:rPr>
              <w:t xml:space="preserve"> dobrostan</w:t>
            </w: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02B0D0C1" w14:textId="38DD0C14" w:rsidR="00664F17" w:rsidRPr="0038393A" w:rsidRDefault="00664F17" w:rsidP="00664F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 xml:space="preserve">2) warunki, jakie mają spełniać wyroby medyczne i aplikacje wspierające dobrostan (w przepisie </w:t>
            </w:r>
            <w:r w:rsidR="00E95AA7">
              <w:rPr>
                <w:rFonts w:asciiTheme="minorHAnsi" w:hAnsiTheme="minorHAnsi" w:cstheme="minorHAnsi"/>
                <w:sz w:val="22"/>
                <w:szCs w:val="22"/>
              </w:rPr>
              <w:t xml:space="preserve">użyto enigmatycznego sformułowania w postaci </w:t>
            </w: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 xml:space="preserve">„te warunki”), które umożliwią bezpośrednie przekazywanie danych do systemu DOM, </w:t>
            </w:r>
          </w:p>
          <w:p w14:paraId="7A8AC4B2" w14:textId="42BA7E30" w:rsidR="00664F17" w:rsidRPr="0038393A" w:rsidRDefault="00664F17" w:rsidP="00664F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>3) kto odpowiada za zapewnienie zgodności wyrobów medycznych i aplikacji wspierających dobrostan z warunkami.</w:t>
            </w:r>
          </w:p>
          <w:p w14:paraId="677E930D" w14:textId="2B3D2F1F" w:rsidR="00664F17" w:rsidRDefault="00664F17" w:rsidP="00664F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>Jeżeli dane do systemu DOM mają być przekazywane wyłącznie przez podmioty, o których mowa wart. 11c ust. 3 pkt 3 i 4 ustawy o systemie informacji, korekty wymaga przepis art. 11c ust. 5 tej ustawy.</w:t>
            </w:r>
          </w:p>
        </w:tc>
        <w:tc>
          <w:tcPr>
            <w:tcW w:w="2977" w:type="dxa"/>
          </w:tcPr>
          <w:p w14:paraId="7DDC4F0F" w14:textId="40F6E3C4" w:rsidR="00664F17" w:rsidRDefault="00664F17" w:rsidP="00664F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Przepis wymaga stosownego uzupełnienia o charakterze merytorycznym</w:t>
            </w:r>
            <w:r w:rsidR="00344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612" w:type="dxa"/>
          </w:tcPr>
          <w:p w14:paraId="37219406" w14:textId="77777777" w:rsidR="00664F17" w:rsidRDefault="007B4C76" w:rsidP="007B4C7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B4C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Uwaga uwzględniona</w:t>
            </w:r>
          </w:p>
          <w:p w14:paraId="78AF0B2D" w14:textId="77777777" w:rsidR="007B4C76" w:rsidRDefault="007B4C76" w:rsidP="007B4C7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A815CAD" w14:textId="7DFFABAE" w:rsidR="00812C4A" w:rsidRPr="007B4C76" w:rsidRDefault="00812C4A" w:rsidP="00812C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a</w:t>
            </w:r>
            <w:r w:rsidR="00B96ED5">
              <w:rPr>
                <w:rFonts w:asciiTheme="minorHAnsi" w:hAnsiTheme="minorHAnsi" w:cstheme="minorHAnsi"/>
                <w:sz w:val="22"/>
                <w:szCs w:val="22"/>
              </w:rPr>
              <w:t xml:space="preserve">rt. 11c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B96ED5">
              <w:rPr>
                <w:rFonts w:asciiTheme="minorHAnsi" w:hAnsiTheme="minorHAnsi" w:cstheme="minorHAnsi"/>
                <w:sz w:val="22"/>
                <w:szCs w:val="22"/>
              </w:rPr>
              <w:t>stawy</w:t>
            </w:r>
            <w:r w:rsidR="00E81BF5">
              <w:rPr>
                <w:rFonts w:asciiTheme="minorHAnsi" w:hAnsiTheme="minorHAnsi" w:cstheme="minorHAnsi"/>
                <w:sz w:val="22"/>
                <w:szCs w:val="22"/>
              </w:rPr>
              <w:t xml:space="preserve"> o systemie informacji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ochronie zdrowia proponuje się </w:t>
            </w:r>
            <w:r w:rsidR="003822A0">
              <w:rPr>
                <w:rFonts w:asciiTheme="minorHAnsi" w:hAnsiTheme="minorHAnsi" w:cstheme="minorHAnsi"/>
                <w:sz w:val="22"/>
                <w:szCs w:val="22"/>
              </w:rPr>
              <w:t xml:space="preserve">przeredagować ust. </w:t>
            </w:r>
            <w:r w:rsidR="00A72E6F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3822A0">
              <w:rPr>
                <w:rFonts w:asciiTheme="minorHAnsi" w:hAnsiTheme="minorHAnsi" w:cstheme="minorHAnsi"/>
                <w:sz w:val="22"/>
                <w:szCs w:val="22"/>
              </w:rPr>
              <w:t xml:space="preserve"> w taki sposób</w:t>
            </w:r>
            <w:r w:rsidR="0063541A">
              <w:rPr>
                <w:rFonts w:asciiTheme="minorHAnsi" w:hAnsiTheme="minorHAnsi" w:cstheme="minorHAnsi"/>
                <w:sz w:val="22"/>
                <w:szCs w:val="22"/>
              </w:rPr>
              <w:t>, aby jasnym było że warunki z art. 8b muszą spełniać podmioty, a nie wyrob</w:t>
            </w:r>
            <w:r w:rsidR="00EE7C3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63541A">
              <w:rPr>
                <w:rFonts w:asciiTheme="minorHAnsi" w:hAnsiTheme="minorHAnsi" w:cstheme="minorHAnsi"/>
                <w:sz w:val="22"/>
                <w:szCs w:val="22"/>
              </w:rPr>
              <w:t xml:space="preserve"> medyczne czy aplikacje</w:t>
            </w:r>
            <w:r w:rsidR="00A72E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63541A">
              <w:rPr>
                <w:rFonts w:asciiTheme="minorHAnsi" w:hAnsiTheme="minorHAnsi" w:cstheme="minorHAnsi"/>
                <w:sz w:val="22"/>
                <w:szCs w:val="22"/>
              </w:rPr>
              <w:t xml:space="preserve"> Niemniej jednak sam wykaz powinien odnosić się do wyrobów medycznych, gdyż pacjent/usługobiorca, który będzie żądał </w:t>
            </w:r>
            <w:r w:rsidR="00300404">
              <w:rPr>
                <w:rFonts w:asciiTheme="minorHAnsi" w:hAnsiTheme="minorHAnsi" w:cstheme="minorHAnsi"/>
                <w:sz w:val="22"/>
                <w:szCs w:val="22"/>
              </w:rPr>
              <w:t>przekazywani</w:t>
            </w:r>
            <w:r w:rsidR="00EE7C32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1E77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3541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danych </w:t>
            </w:r>
            <w:r w:rsidR="00300404"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r w:rsidR="002D6C17">
              <w:rPr>
                <w:rFonts w:asciiTheme="minorHAnsi" w:hAnsiTheme="minorHAnsi" w:cstheme="minorHAnsi"/>
                <w:sz w:val="22"/>
                <w:szCs w:val="22"/>
              </w:rPr>
              <w:t xml:space="preserve">systemu DOM </w:t>
            </w:r>
            <w:r w:rsidR="00F22BD3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2D6C17">
              <w:rPr>
                <w:rFonts w:asciiTheme="minorHAnsi" w:hAnsiTheme="minorHAnsi" w:cstheme="minorHAnsi"/>
                <w:sz w:val="22"/>
                <w:szCs w:val="22"/>
              </w:rPr>
              <w:t xml:space="preserve"> system</w:t>
            </w:r>
            <w:r w:rsidR="00F22BD3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2D6C17">
              <w:rPr>
                <w:rFonts w:asciiTheme="minorHAnsi" w:hAnsiTheme="minorHAnsi" w:cstheme="minorHAnsi"/>
                <w:sz w:val="22"/>
                <w:szCs w:val="22"/>
              </w:rPr>
              <w:t xml:space="preserve"> podmiotu</w:t>
            </w:r>
            <w:r w:rsidR="00EB6FBE">
              <w:rPr>
                <w:rFonts w:asciiTheme="minorHAnsi" w:hAnsiTheme="minorHAnsi" w:cstheme="minorHAnsi"/>
                <w:sz w:val="22"/>
                <w:szCs w:val="22"/>
              </w:rPr>
              <w:t xml:space="preserve"> wprowadzającego dany wyrób lub aplikację</w:t>
            </w:r>
            <w:r w:rsidR="00A72E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1344">
              <w:rPr>
                <w:rFonts w:asciiTheme="minorHAnsi" w:hAnsiTheme="minorHAnsi" w:cstheme="minorHAnsi"/>
                <w:sz w:val="22"/>
                <w:szCs w:val="22"/>
              </w:rPr>
              <w:t>identyfikuje</w:t>
            </w:r>
            <w:r w:rsidR="001E775C">
              <w:rPr>
                <w:rFonts w:asciiTheme="minorHAnsi" w:hAnsiTheme="minorHAnsi" w:cstheme="minorHAnsi"/>
                <w:sz w:val="22"/>
                <w:szCs w:val="22"/>
              </w:rPr>
              <w:t xml:space="preserve"> przede wszystkim sam wyrób medyczny lub aplikację, któr</w:t>
            </w:r>
            <w:r w:rsidR="00D9296D">
              <w:rPr>
                <w:rFonts w:asciiTheme="minorHAnsi" w:hAnsiTheme="minorHAnsi" w:cstheme="minorHAnsi"/>
                <w:sz w:val="22"/>
                <w:szCs w:val="22"/>
              </w:rPr>
              <w:t>ych</w:t>
            </w:r>
            <w:r w:rsidR="001E77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F143F">
              <w:rPr>
                <w:rFonts w:asciiTheme="minorHAnsi" w:hAnsiTheme="minorHAnsi" w:cstheme="minorHAnsi"/>
                <w:sz w:val="22"/>
                <w:szCs w:val="22"/>
              </w:rPr>
              <w:t>używa</w:t>
            </w:r>
            <w:r w:rsidR="000D7C2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EF14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1344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="009329C4">
              <w:rPr>
                <w:rFonts w:asciiTheme="minorHAnsi" w:hAnsiTheme="minorHAnsi" w:cstheme="minorHAnsi"/>
                <w:sz w:val="22"/>
                <w:szCs w:val="22"/>
              </w:rPr>
              <w:t xml:space="preserve">nie koniecznie podmiot, </w:t>
            </w:r>
            <w:r w:rsidR="00EF143F">
              <w:rPr>
                <w:rFonts w:asciiTheme="minorHAnsi" w:hAnsiTheme="minorHAnsi" w:cstheme="minorHAnsi"/>
                <w:sz w:val="22"/>
                <w:szCs w:val="22"/>
              </w:rPr>
              <w:t>z któr</w:t>
            </w:r>
            <w:r w:rsidR="009329C4">
              <w:rPr>
                <w:rFonts w:asciiTheme="minorHAnsi" w:hAnsiTheme="minorHAnsi" w:cstheme="minorHAnsi"/>
                <w:sz w:val="22"/>
                <w:szCs w:val="22"/>
              </w:rPr>
              <w:t>ego systemu</w:t>
            </w:r>
            <w:r w:rsidR="00EF143F">
              <w:rPr>
                <w:rFonts w:asciiTheme="minorHAnsi" w:hAnsiTheme="minorHAnsi" w:cstheme="minorHAnsi"/>
                <w:sz w:val="22"/>
                <w:szCs w:val="22"/>
              </w:rPr>
              <w:t xml:space="preserve"> dane </w:t>
            </w:r>
            <w:r w:rsidR="00865512">
              <w:rPr>
                <w:rFonts w:asciiTheme="minorHAnsi" w:hAnsiTheme="minorHAnsi" w:cstheme="minorHAnsi"/>
                <w:sz w:val="22"/>
                <w:szCs w:val="22"/>
              </w:rPr>
              <w:t xml:space="preserve">są </w:t>
            </w:r>
            <w:r w:rsidR="00EF143F">
              <w:rPr>
                <w:rFonts w:asciiTheme="minorHAnsi" w:hAnsiTheme="minorHAnsi" w:cstheme="minorHAnsi"/>
                <w:sz w:val="22"/>
                <w:szCs w:val="22"/>
              </w:rPr>
              <w:t>przekaz</w:t>
            </w:r>
            <w:r w:rsidR="00865512">
              <w:rPr>
                <w:rFonts w:asciiTheme="minorHAnsi" w:hAnsiTheme="minorHAnsi" w:cstheme="minorHAnsi"/>
                <w:sz w:val="22"/>
                <w:szCs w:val="22"/>
              </w:rPr>
              <w:t xml:space="preserve">ywane </w:t>
            </w:r>
            <w:r w:rsidR="00EF143F"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r w:rsidR="00865512">
              <w:rPr>
                <w:rFonts w:asciiTheme="minorHAnsi" w:hAnsiTheme="minorHAnsi" w:cstheme="minorHAnsi"/>
                <w:sz w:val="22"/>
                <w:szCs w:val="22"/>
              </w:rPr>
              <w:t xml:space="preserve">systemu </w:t>
            </w:r>
            <w:r w:rsidR="00EF143F">
              <w:rPr>
                <w:rFonts w:asciiTheme="minorHAnsi" w:hAnsiTheme="minorHAnsi" w:cstheme="minorHAnsi"/>
                <w:sz w:val="22"/>
                <w:szCs w:val="22"/>
              </w:rPr>
              <w:t xml:space="preserve">DOM. </w:t>
            </w:r>
            <w:r w:rsidR="001E77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A0073CB" w14:textId="77777777" w:rsidR="00B13BC2" w:rsidRDefault="00B13BC2" w:rsidP="00B13BC2">
            <w:pPr>
              <w:pStyle w:val="USTustnpkodeksu"/>
              <w:spacing w:line="240" w:lineRule="auto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3946DE" w14:textId="405CEE80" w:rsidR="00B13BC2" w:rsidRPr="00B13BC2" w:rsidRDefault="00B13BC2" w:rsidP="00B13BC2">
            <w:pPr>
              <w:pStyle w:val="USTustnpkodeksu"/>
              <w:spacing w:line="240" w:lineRule="auto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EB4163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5. Minister właściwy do spraw zdrowia zamieszcza w Biuletynie Informacji Publicznej urzędu obsługującego ministra właściwego do spraw zdrowia wykaz wyrobów medycznych lub aplikacji wspierających dobrostan</w:t>
            </w:r>
            <w:r w:rsidR="00751A4D" w:rsidRPr="00EB4163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rejestrujących dane </w:t>
            </w:r>
            <w:r w:rsidR="008C559C" w:rsidRPr="00EB4163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usługobiorców, </w:t>
            </w:r>
            <w:r w:rsidR="00D2164C" w:rsidRPr="00EB4163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wprowadzonych do obrotu</w:t>
            </w:r>
            <w:r w:rsidR="00A76F55" w:rsidRPr="00EB4163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lub do używania przez </w:t>
            </w:r>
            <w:r w:rsidR="009B4793" w:rsidRPr="00EB4163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podmioty, o których mowa w ust. 3 pkt 3 i 4</w:t>
            </w:r>
            <w:r w:rsidR="003E6254" w:rsidRPr="00EB4163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, których systemy</w:t>
            </w:r>
            <w:r w:rsidRPr="00EB4163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spełniają</w:t>
            </w:r>
            <w:r w:rsidR="009F48CA" w:rsidRPr="00EB4163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</w:t>
            </w:r>
            <w:r w:rsidRPr="00EB4163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warunki</w:t>
            </w:r>
            <w:r w:rsidR="009B4793" w:rsidRPr="00EB4163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>, o których mowa</w:t>
            </w:r>
            <w:r w:rsidR="009F33EF" w:rsidRPr="00EB4163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w ust. 4</w:t>
            </w:r>
            <w:r w:rsidRPr="00EB4163">
              <w:rPr>
                <w:rFonts w:asciiTheme="minorHAnsi" w:hAnsiTheme="minorHAnsi" w:cstheme="minorHAnsi"/>
                <w:b/>
                <w:bCs w:val="0"/>
                <w:i/>
                <w:iCs/>
                <w:sz w:val="22"/>
                <w:szCs w:val="22"/>
              </w:rPr>
              <w:t xml:space="preserve"> i przekazują dane do systemu Domowej Opieki Medycznej</w:t>
            </w:r>
            <w:r w:rsidRPr="00B13BC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  <w:p w14:paraId="1AD292C6" w14:textId="77777777" w:rsidR="00E81BF5" w:rsidRDefault="00E81BF5" w:rsidP="007B4C7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D8FF85" w14:textId="77777777" w:rsidR="00F330EB" w:rsidRDefault="00F330EB" w:rsidP="007B4C7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D1F487" w14:textId="63880341" w:rsidR="00F330EB" w:rsidRPr="007B4C76" w:rsidRDefault="00F330EB" w:rsidP="00BB6C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F17" w:rsidRPr="00A06425" w14:paraId="3E1B112B" w14:textId="77777777" w:rsidTr="006E269C">
        <w:tc>
          <w:tcPr>
            <w:tcW w:w="562" w:type="dxa"/>
          </w:tcPr>
          <w:p w14:paraId="1AB28B55" w14:textId="28F245EF" w:rsidR="00664F17" w:rsidRPr="00A06425" w:rsidRDefault="00664F17" w:rsidP="00664F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1134" w:type="dxa"/>
          </w:tcPr>
          <w:p w14:paraId="4E9802C3" w14:textId="2F15610E" w:rsidR="00664F17" w:rsidRPr="00A06425" w:rsidRDefault="00664F17" w:rsidP="00664F1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RCL</w:t>
            </w:r>
          </w:p>
        </w:tc>
        <w:tc>
          <w:tcPr>
            <w:tcW w:w="1134" w:type="dxa"/>
          </w:tcPr>
          <w:p w14:paraId="38AEC63C" w14:textId="166E8CCF" w:rsidR="00664F17" w:rsidRPr="00A06425" w:rsidRDefault="00664F17" w:rsidP="00664F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Art. 6 pkt 12</w:t>
            </w:r>
          </w:p>
        </w:tc>
        <w:tc>
          <w:tcPr>
            <w:tcW w:w="3969" w:type="dxa"/>
          </w:tcPr>
          <w:p w14:paraId="23F7CC02" w14:textId="0D6E37C8" w:rsidR="00664F17" w:rsidRPr="00E95AA7" w:rsidRDefault="00664F17" w:rsidP="00E95A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8EA">
              <w:rPr>
                <w:rFonts w:asciiTheme="minorHAnsi" w:hAnsiTheme="minorHAnsi" w:cstheme="minorHAnsi"/>
                <w:sz w:val="22"/>
                <w:szCs w:val="22"/>
              </w:rPr>
              <w:t xml:space="preserve">Zgodnie z projektowanym art. 11c ust. </w:t>
            </w:r>
            <w:r w:rsidR="0034459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8218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95AA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ustawy z dnia 28 kwietnia 2011 r. o systemie informacji w ochronie zdrowia </w:t>
            </w:r>
            <w:r w:rsidRPr="008218EA">
              <w:rPr>
                <w:rFonts w:asciiTheme="minorHAnsi" w:hAnsiTheme="minorHAnsi" w:cstheme="minorHAnsi"/>
                <w:sz w:val="22"/>
                <w:szCs w:val="22"/>
              </w:rPr>
              <w:t xml:space="preserve">minister właściwy do spraw zdrowia może przekazywać do systemu Domowej Opieki Medycznej dane, o których mowa w ust. 2, przetwarzane w innych systemach teleinformatycznych, dla których jest administratorem danych, a także może przekazywać dane przetwarzane w tym systemie do innych systemów </w:t>
            </w:r>
            <w:r w:rsidRPr="008218E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teleinformatycznych, dla których jest administratorem danych, w celu monitorowania polityki zdrowotnej państwa oraz podnoszenia jakości i dostępności świadczeń opieki zdrowotnej, a także w celu monitorowania stanu zdrowia usługobiorców oraz zapewniania im adekwatnej do ich stanu zdrowia opieki zdrowotnej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E95AA7">
              <w:rPr>
                <w:rFonts w:asciiTheme="minorHAnsi" w:hAnsiTheme="minorHAnsi" w:cstheme="minorHAnsi"/>
                <w:sz w:val="22"/>
                <w:szCs w:val="22"/>
              </w:rPr>
              <w:t>Należy zauważyć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że w projektowanych przepisach nie </w:t>
            </w:r>
            <w:r w:rsidRPr="008218EA">
              <w:rPr>
                <w:rFonts w:asciiTheme="minorHAnsi" w:hAnsiTheme="minorHAnsi" w:cstheme="minorHAnsi"/>
                <w:sz w:val="22"/>
                <w:szCs w:val="22"/>
              </w:rPr>
              <w:t>dookreśl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ono</w:t>
            </w:r>
            <w:r w:rsidRPr="008218EA">
              <w:rPr>
                <w:rFonts w:asciiTheme="minorHAnsi" w:hAnsiTheme="minorHAnsi" w:cstheme="minorHAnsi"/>
                <w:sz w:val="22"/>
                <w:szCs w:val="22"/>
              </w:rPr>
              <w:t xml:space="preserve"> systemów teleinformatycznych, do których i z których będą mogły być przekazywane dane;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218EA">
              <w:rPr>
                <w:rFonts w:asciiTheme="minorHAnsi" w:hAnsiTheme="minorHAnsi" w:cstheme="minorHAnsi"/>
                <w:sz w:val="22"/>
                <w:szCs w:val="22"/>
              </w:rPr>
              <w:t xml:space="preserve">należy zauważyć, że nie we wszystkich przepisach ustawy o systemie informacji regulujących kwestie funkcjonowania systemów, dla których </w:t>
            </w: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>minister jest administratorem danych</w:t>
            </w:r>
            <w:r w:rsidRPr="008218EA">
              <w:rPr>
                <w:rFonts w:asciiTheme="minorHAnsi" w:hAnsiTheme="minorHAnsi" w:cstheme="minorHAnsi"/>
                <w:sz w:val="22"/>
                <w:szCs w:val="22"/>
              </w:rPr>
              <w:t>, zostały wprowadzone zmiany w zakresie możliwości przekazywania danych między systemami (np. art. 23 ustawy o systemie informacji - System Statystyki w Ochronie Zdrowia)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14:paraId="745A24E4" w14:textId="585E9E97" w:rsidR="00664F17" w:rsidRPr="00A06425" w:rsidRDefault="00664F17" w:rsidP="00664F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Przepis wymaga stosownego uzupełnienia o charakterze merytorycznym</w:t>
            </w:r>
            <w:r w:rsidR="00344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612" w:type="dxa"/>
          </w:tcPr>
          <w:p w14:paraId="673FCE94" w14:textId="59DC4DAF" w:rsidR="0043765C" w:rsidRPr="0043765C" w:rsidRDefault="0043765C" w:rsidP="0043765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376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Uwaga uwzględniona</w:t>
            </w:r>
          </w:p>
          <w:p w14:paraId="0C7D224A" w14:textId="77777777" w:rsidR="0043765C" w:rsidRDefault="0043765C" w:rsidP="004376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AE5F53" w14:textId="32F1ECFA" w:rsidR="0043765C" w:rsidRPr="005E7B7F" w:rsidRDefault="0043765C" w:rsidP="0043765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Art. 1</w:t>
            </w:r>
            <w:r w:rsidR="003A0B5B">
              <w:rPr>
                <w:rFonts w:asciiTheme="minorHAnsi" w:hAnsiTheme="minorHAnsi" w:cstheme="minorHAnsi"/>
                <w:sz w:val="22"/>
                <w:szCs w:val="22"/>
              </w:rPr>
              <w:t>1c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ust. </w:t>
            </w:r>
            <w:r w:rsidR="003451E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projektu ustawy </w:t>
            </w:r>
            <w:r w:rsidRPr="005E7B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zostanie uzupełniony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 </w:t>
            </w:r>
            <w:r w:rsidR="005D505D">
              <w:rPr>
                <w:rFonts w:asciiTheme="minorHAnsi" w:hAnsiTheme="minorHAnsi" w:cstheme="minorHAnsi"/>
                <w:sz w:val="22"/>
                <w:szCs w:val="22"/>
              </w:rPr>
              <w:t xml:space="preserve">zakres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dan</w:t>
            </w:r>
            <w:r w:rsidR="005D505D">
              <w:rPr>
                <w:rFonts w:asciiTheme="minorHAnsi" w:hAnsiTheme="minorHAnsi" w:cstheme="minorHAnsi"/>
                <w:sz w:val="22"/>
                <w:szCs w:val="22"/>
              </w:rPr>
              <w:t>ych, które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będą </w:t>
            </w:r>
            <w:r w:rsidR="000F4073">
              <w:rPr>
                <w:rFonts w:asciiTheme="minorHAnsi" w:hAnsiTheme="minorHAnsi" w:cstheme="minorHAnsi"/>
                <w:sz w:val="22"/>
                <w:szCs w:val="22"/>
              </w:rPr>
              <w:t xml:space="preserve">mogły być przekazywane </w:t>
            </w:r>
            <w:r w:rsidR="00D00D79">
              <w:rPr>
                <w:rFonts w:asciiTheme="minorHAnsi" w:hAnsiTheme="minorHAnsi" w:cstheme="minorHAnsi"/>
                <w:sz w:val="22"/>
                <w:szCs w:val="22"/>
              </w:rPr>
              <w:t>między systemem DOM</w:t>
            </w:r>
            <w:r w:rsidR="005D505D">
              <w:rPr>
                <w:rFonts w:asciiTheme="minorHAnsi" w:hAnsiTheme="minorHAnsi" w:cstheme="minorHAnsi"/>
                <w:sz w:val="22"/>
                <w:szCs w:val="22"/>
              </w:rPr>
              <w:t xml:space="preserve"> a innymi systemami</w:t>
            </w:r>
            <w:r w:rsidR="00E87EFA">
              <w:rPr>
                <w:rFonts w:asciiTheme="minorHAnsi" w:hAnsiTheme="minorHAnsi" w:cstheme="minorHAnsi"/>
                <w:sz w:val="22"/>
                <w:szCs w:val="22"/>
              </w:rPr>
              <w:t xml:space="preserve"> teleinformatycznymi, dla których administratorem danych jest M</w:t>
            </w:r>
            <w:r w:rsidR="005E7B7F">
              <w:rPr>
                <w:rFonts w:asciiTheme="minorHAnsi" w:hAnsiTheme="minorHAnsi" w:cstheme="minorHAnsi"/>
                <w:sz w:val="22"/>
                <w:szCs w:val="22"/>
              </w:rPr>
              <w:t xml:space="preserve">inister Zdrowia </w:t>
            </w:r>
            <w:r w:rsidRPr="005E7B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 ramach przekazania projektu ustawy </w:t>
            </w:r>
            <w:proofErr w:type="gramStart"/>
            <w:r w:rsidRPr="005E7B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  SKRM</w:t>
            </w:r>
            <w:proofErr w:type="gramEnd"/>
            <w:r w:rsidRPr="005E7B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  <w:p w14:paraId="5679DC02" w14:textId="1124DCC5" w:rsidR="0093730E" w:rsidRPr="0093730E" w:rsidRDefault="0093730E" w:rsidP="0093730E">
            <w:pPr>
              <w:pStyle w:val="USTustnpkodeksu"/>
              <w:spacing w:line="240" w:lineRule="auto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373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1463990" w14:textId="77777777" w:rsidR="0093730E" w:rsidRPr="00A06425" w:rsidRDefault="0093730E" w:rsidP="00664F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F17" w:rsidRPr="00A06425" w14:paraId="341764F4" w14:textId="77777777" w:rsidTr="006E269C">
        <w:tc>
          <w:tcPr>
            <w:tcW w:w="562" w:type="dxa"/>
          </w:tcPr>
          <w:p w14:paraId="2F6E7FE1" w14:textId="1CC64ED8" w:rsidR="00664F17" w:rsidRPr="00A06425" w:rsidRDefault="00664F17" w:rsidP="00664F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3D2CABBC" w14:textId="4C5976DB" w:rsidR="00664F17" w:rsidRPr="00A06425" w:rsidRDefault="00664F17" w:rsidP="00664F1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RCL</w:t>
            </w:r>
          </w:p>
        </w:tc>
        <w:tc>
          <w:tcPr>
            <w:tcW w:w="1134" w:type="dxa"/>
          </w:tcPr>
          <w:p w14:paraId="75C532B2" w14:textId="292C19DE" w:rsidR="00664F17" w:rsidRPr="00A06425" w:rsidRDefault="00664F17" w:rsidP="00664F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Art. 6 pkt 12</w:t>
            </w:r>
          </w:p>
        </w:tc>
        <w:tc>
          <w:tcPr>
            <w:tcW w:w="3969" w:type="dxa"/>
          </w:tcPr>
          <w:p w14:paraId="394607FF" w14:textId="3A8ED02D" w:rsidR="00664F17" w:rsidRPr="00A539CE" w:rsidRDefault="00664F17" w:rsidP="00664F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8EA">
              <w:rPr>
                <w:rFonts w:asciiTheme="minorHAnsi" w:hAnsiTheme="minorHAnsi" w:cstheme="minorHAnsi"/>
                <w:sz w:val="22"/>
                <w:szCs w:val="22"/>
              </w:rPr>
              <w:t>W art. 11d określono zakres danych przetwarzanych w systemie e-Konsylium wskazując, że są to dane osobowe i jednostkowe dane medyczne z SIM oraz dokumentacji medycznej usługobiorcy niezbędne do przeprowadzenia konsultacji medycznej.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539CE">
              <w:rPr>
                <w:rFonts w:asciiTheme="minorHAnsi" w:hAnsiTheme="minorHAnsi" w:cstheme="minorHAnsi"/>
                <w:sz w:val="22"/>
                <w:szCs w:val="22"/>
              </w:rPr>
              <w:t xml:space="preserve">Tak szeroki sposób wyznaczenia zakresu przedmiotowego danych (zwłaszcza w odniesieniu do danych osobowych) wydaje się być nadmiarowy w odniesieniu do celu działania systemu, zwłaszcza, w kontekście przepisów art. 11d ust. 7–9 przewidujących odpowiednio obowiązek przekazywania do systemu e- Konsylium </w:t>
            </w:r>
            <w:r w:rsidRPr="00A539C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przez usługodawców danych z dokumentacji medycznej usługobiorców, możliwość przekazywania przez ministra właściwego do spraw zdrowia danych między systemami, dla których ten minister jest administratorem danych, oraz udostępniania przez tego ministra danych gromadzonych w tym systemie innym podmiotom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936C9FB" w14:textId="696615F9" w:rsidR="00664F17" w:rsidRPr="008218EA" w:rsidRDefault="00664F17" w:rsidP="00664F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5EF6AA4" w14:textId="7AA28DF8" w:rsidR="00664F17" w:rsidRPr="00A06425" w:rsidRDefault="00664F17" w:rsidP="00664F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Przepis wymaga stosownej modyfikacji o charakterze merytorycznym.</w:t>
            </w:r>
          </w:p>
        </w:tc>
        <w:tc>
          <w:tcPr>
            <w:tcW w:w="5612" w:type="dxa"/>
          </w:tcPr>
          <w:p w14:paraId="7B5D5C81" w14:textId="77777777" w:rsidR="00664F17" w:rsidRPr="00F70540" w:rsidRDefault="004111A5" w:rsidP="004111A5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705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Uwaga uwzględniona</w:t>
            </w:r>
          </w:p>
          <w:p w14:paraId="2F04822B" w14:textId="77777777" w:rsidR="004111A5" w:rsidRDefault="004111A5" w:rsidP="004111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0CEBE9" w14:textId="77777777" w:rsidR="00BB6C4C" w:rsidRPr="005E7B7F" w:rsidRDefault="00F70540" w:rsidP="00BB6C4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Proponuje się doprecyzowanie art. 11d ust. 3 ustawy o systemie informacji w ochronie zdrowia </w:t>
            </w:r>
            <w:r w:rsidR="00BB6C4C">
              <w:rPr>
                <w:rFonts w:asciiTheme="minorHAnsi" w:hAnsiTheme="minorHAnsi" w:cstheme="minorHAnsi"/>
                <w:sz w:val="22"/>
                <w:szCs w:val="22"/>
              </w:rPr>
              <w:t xml:space="preserve">zostanie uzupełniony </w:t>
            </w:r>
            <w:r w:rsidR="00BB6C4C" w:rsidRPr="005E7B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 ramach przekazania projektu ustawy </w:t>
            </w:r>
            <w:proofErr w:type="gramStart"/>
            <w:r w:rsidR="00BB6C4C" w:rsidRPr="005E7B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  SKRM</w:t>
            </w:r>
            <w:proofErr w:type="gramEnd"/>
            <w:r w:rsidR="00BB6C4C" w:rsidRPr="005E7B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  <w:p w14:paraId="50C34C8B" w14:textId="77777777" w:rsidR="00BB6C4C" w:rsidRPr="0093730E" w:rsidRDefault="00BB6C4C" w:rsidP="00BB6C4C">
            <w:pPr>
              <w:pStyle w:val="USTustnpkodeksu"/>
              <w:spacing w:line="240" w:lineRule="auto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373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CDAE1DB" w14:textId="6F5C56EC" w:rsidR="00F70540" w:rsidRPr="00A06425" w:rsidRDefault="00F70540" w:rsidP="00BB6C4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0B57D1D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357"/>
    <w:multiLevelType w:val="hybridMultilevel"/>
    <w:tmpl w:val="B0C61A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7C936C0"/>
    <w:multiLevelType w:val="hybridMultilevel"/>
    <w:tmpl w:val="3000DB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7C42AE"/>
    <w:multiLevelType w:val="hybridMultilevel"/>
    <w:tmpl w:val="781E7258"/>
    <w:lvl w:ilvl="0" w:tplc="AF664CBE">
      <w:start w:val="1"/>
      <w:numFmt w:val="lowerLetter"/>
      <w:lvlText w:val="%1)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" w15:restartNumberingAfterBreak="0">
    <w:nsid w:val="402161A4"/>
    <w:multiLevelType w:val="hybridMultilevel"/>
    <w:tmpl w:val="A5DA457A"/>
    <w:lvl w:ilvl="0" w:tplc="2ECCAEF2">
      <w:start w:val="1"/>
      <w:numFmt w:val="decimal"/>
      <w:pStyle w:val="Akapitzlist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F47E20A6" w:tentative="1">
      <w:start w:val="1"/>
      <w:numFmt w:val="lowerLetter"/>
      <w:lvlText w:val="%2."/>
      <w:lvlJc w:val="left"/>
      <w:pPr>
        <w:ind w:left="2149" w:hanging="360"/>
      </w:pPr>
    </w:lvl>
    <w:lvl w:ilvl="2" w:tplc="E61C76E0" w:tentative="1">
      <w:start w:val="1"/>
      <w:numFmt w:val="lowerRoman"/>
      <w:lvlText w:val="%3."/>
      <w:lvlJc w:val="right"/>
      <w:pPr>
        <w:ind w:left="2869" w:hanging="180"/>
      </w:pPr>
    </w:lvl>
    <w:lvl w:ilvl="3" w:tplc="F5729F5C" w:tentative="1">
      <w:start w:val="1"/>
      <w:numFmt w:val="decimal"/>
      <w:lvlText w:val="%4."/>
      <w:lvlJc w:val="left"/>
      <w:pPr>
        <w:ind w:left="3589" w:hanging="360"/>
      </w:pPr>
    </w:lvl>
    <w:lvl w:ilvl="4" w:tplc="329E21A2" w:tentative="1">
      <w:start w:val="1"/>
      <w:numFmt w:val="lowerLetter"/>
      <w:lvlText w:val="%5."/>
      <w:lvlJc w:val="left"/>
      <w:pPr>
        <w:ind w:left="4309" w:hanging="360"/>
      </w:pPr>
    </w:lvl>
    <w:lvl w:ilvl="5" w:tplc="CCBCCA02" w:tentative="1">
      <w:start w:val="1"/>
      <w:numFmt w:val="lowerRoman"/>
      <w:lvlText w:val="%6."/>
      <w:lvlJc w:val="right"/>
      <w:pPr>
        <w:ind w:left="5029" w:hanging="180"/>
      </w:pPr>
    </w:lvl>
    <w:lvl w:ilvl="6" w:tplc="591858BA" w:tentative="1">
      <w:start w:val="1"/>
      <w:numFmt w:val="decimal"/>
      <w:lvlText w:val="%7."/>
      <w:lvlJc w:val="left"/>
      <w:pPr>
        <w:ind w:left="5749" w:hanging="360"/>
      </w:pPr>
    </w:lvl>
    <w:lvl w:ilvl="7" w:tplc="66B0E108" w:tentative="1">
      <w:start w:val="1"/>
      <w:numFmt w:val="lowerLetter"/>
      <w:lvlText w:val="%8."/>
      <w:lvlJc w:val="left"/>
      <w:pPr>
        <w:ind w:left="6469" w:hanging="360"/>
      </w:pPr>
    </w:lvl>
    <w:lvl w:ilvl="8" w:tplc="72BAEC5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B0D4A49"/>
    <w:multiLevelType w:val="hybridMultilevel"/>
    <w:tmpl w:val="585EA4E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B632856"/>
    <w:multiLevelType w:val="hybridMultilevel"/>
    <w:tmpl w:val="22EAE75A"/>
    <w:lvl w:ilvl="0" w:tplc="7A323BD0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 w15:restartNumberingAfterBreak="0">
    <w:nsid w:val="74396D83"/>
    <w:multiLevelType w:val="multilevel"/>
    <w:tmpl w:val="F8440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7378787">
    <w:abstractNumId w:val="3"/>
  </w:num>
  <w:num w:numId="2" w16cid:durableId="908267479">
    <w:abstractNumId w:val="0"/>
  </w:num>
  <w:num w:numId="3" w16cid:durableId="398358123">
    <w:abstractNumId w:val="4"/>
  </w:num>
  <w:num w:numId="4" w16cid:durableId="800421161">
    <w:abstractNumId w:val="1"/>
  </w:num>
  <w:num w:numId="5" w16cid:durableId="1165169096">
    <w:abstractNumId w:val="2"/>
  </w:num>
  <w:num w:numId="6" w16cid:durableId="211348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34731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10F6A"/>
    <w:rsid w:val="00034258"/>
    <w:rsid w:val="00034C15"/>
    <w:rsid w:val="00065511"/>
    <w:rsid w:val="00074D15"/>
    <w:rsid w:val="00082D95"/>
    <w:rsid w:val="0009715A"/>
    <w:rsid w:val="000B077B"/>
    <w:rsid w:val="000C0C76"/>
    <w:rsid w:val="000D6F73"/>
    <w:rsid w:val="000D7C2C"/>
    <w:rsid w:val="000E079B"/>
    <w:rsid w:val="000F4073"/>
    <w:rsid w:val="0012320C"/>
    <w:rsid w:val="00133295"/>
    <w:rsid w:val="00134CF6"/>
    <w:rsid w:val="00140BE8"/>
    <w:rsid w:val="00142764"/>
    <w:rsid w:val="00143E8A"/>
    <w:rsid w:val="00154FDC"/>
    <w:rsid w:val="00172A96"/>
    <w:rsid w:val="0017345B"/>
    <w:rsid w:val="0019648E"/>
    <w:rsid w:val="001A600D"/>
    <w:rsid w:val="001C456B"/>
    <w:rsid w:val="001E775C"/>
    <w:rsid w:val="001F4BF9"/>
    <w:rsid w:val="002133AB"/>
    <w:rsid w:val="002209EC"/>
    <w:rsid w:val="00254D48"/>
    <w:rsid w:val="00262908"/>
    <w:rsid w:val="0026559F"/>
    <w:rsid w:val="002715B2"/>
    <w:rsid w:val="00283998"/>
    <w:rsid w:val="002A7B18"/>
    <w:rsid w:val="002D5518"/>
    <w:rsid w:val="002D6C17"/>
    <w:rsid w:val="00300404"/>
    <w:rsid w:val="00302EE3"/>
    <w:rsid w:val="00302F6A"/>
    <w:rsid w:val="003124D1"/>
    <w:rsid w:val="003155DE"/>
    <w:rsid w:val="00341900"/>
    <w:rsid w:val="00344595"/>
    <w:rsid w:val="003451E5"/>
    <w:rsid w:val="0037099D"/>
    <w:rsid w:val="003820C5"/>
    <w:rsid w:val="003822A0"/>
    <w:rsid w:val="0038393A"/>
    <w:rsid w:val="00387105"/>
    <w:rsid w:val="00387D97"/>
    <w:rsid w:val="003A0B5B"/>
    <w:rsid w:val="003A5EBA"/>
    <w:rsid w:val="003A6202"/>
    <w:rsid w:val="003B2005"/>
    <w:rsid w:val="003B4105"/>
    <w:rsid w:val="003D1971"/>
    <w:rsid w:val="003E6254"/>
    <w:rsid w:val="003E6E6B"/>
    <w:rsid w:val="00403358"/>
    <w:rsid w:val="004111A5"/>
    <w:rsid w:val="004140EA"/>
    <w:rsid w:val="00422357"/>
    <w:rsid w:val="0043765C"/>
    <w:rsid w:val="004540FF"/>
    <w:rsid w:val="0046247E"/>
    <w:rsid w:val="00483BAC"/>
    <w:rsid w:val="004A141D"/>
    <w:rsid w:val="004B208F"/>
    <w:rsid w:val="004B7348"/>
    <w:rsid w:val="004C49F2"/>
    <w:rsid w:val="004D086F"/>
    <w:rsid w:val="004D0E51"/>
    <w:rsid w:val="004D4FD5"/>
    <w:rsid w:val="00507B04"/>
    <w:rsid w:val="00531E4A"/>
    <w:rsid w:val="00545B3A"/>
    <w:rsid w:val="00547862"/>
    <w:rsid w:val="00562B3E"/>
    <w:rsid w:val="005646D1"/>
    <w:rsid w:val="00582A7F"/>
    <w:rsid w:val="00595468"/>
    <w:rsid w:val="005956B7"/>
    <w:rsid w:val="005A1C2B"/>
    <w:rsid w:val="005A4444"/>
    <w:rsid w:val="005B1859"/>
    <w:rsid w:val="005C1A3E"/>
    <w:rsid w:val="005C1E6D"/>
    <w:rsid w:val="005D505D"/>
    <w:rsid w:val="005D512A"/>
    <w:rsid w:val="005E39DB"/>
    <w:rsid w:val="005E7B7F"/>
    <w:rsid w:val="005F1C25"/>
    <w:rsid w:val="005F6527"/>
    <w:rsid w:val="00616CA3"/>
    <w:rsid w:val="006320E7"/>
    <w:rsid w:val="0063541A"/>
    <w:rsid w:val="00641309"/>
    <w:rsid w:val="00652252"/>
    <w:rsid w:val="00664F17"/>
    <w:rsid w:val="006705EC"/>
    <w:rsid w:val="006739F4"/>
    <w:rsid w:val="00681B8A"/>
    <w:rsid w:val="00683A08"/>
    <w:rsid w:val="00691A78"/>
    <w:rsid w:val="006A7870"/>
    <w:rsid w:val="006B7832"/>
    <w:rsid w:val="006E16E9"/>
    <w:rsid w:val="006E269C"/>
    <w:rsid w:val="00720B56"/>
    <w:rsid w:val="00724436"/>
    <w:rsid w:val="00732D2A"/>
    <w:rsid w:val="00751A4D"/>
    <w:rsid w:val="00757F51"/>
    <w:rsid w:val="00770B88"/>
    <w:rsid w:val="007A1CCC"/>
    <w:rsid w:val="007B4C76"/>
    <w:rsid w:val="007C3950"/>
    <w:rsid w:val="007D1082"/>
    <w:rsid w:val="00807385"/>
    <w:rsid w:val="00812C4A"/>
    <w:rsid w:val="0081384A"/>
    <w:rsid w:val="008218EA"/>
    <w:rsid w:val="0082212D"/>
    <w:rsid w:val="00831D1C"/>
    <w:rsid w:val="008424F5"/>
    <w:rsid w:val="00845AFD"/>
    <w:rsid w:val="0086259D"/>
    <w:rsid w:val="00865512"/>
    <w:rsid w:val="0086621D"/>
    <w:rsid w:val="008803CE"/>
    <w:rsid w:val="008812F0"/>
    <w:rsid w:val="0088343D"/>
    <w:rsid w:val="008949BD"/>
    <w:rsid w:val="00895F02"/>
    <w:rsid w:val="008A16A9"/>
    <w:rsid w:val="008A2933"/>
    <w:rsid w:val="008C559C"/>
    <w:rsid w:val="008E1B9B"/>
    <w:rsid w:val="008E683E"/>
    <w:rsid w:val="009065D3"/>
    <w:rsid w:val="009203D8"/>
    <w:rsid w:val="009329C4"/>
    <w:rsid w:val="00933899"/>
    <w:rsid w:val="009342E2"/>
    <w:rsid w:val="0093730E"/>
    <w:rsid w:val="009443DD"/>
    <w:rsid w:val="00944932"/>
    <w:rsid w:val="009451AD"/>
    <w:rsid w:val="00946B7B"/>
    <w:rsid w:val="0095108F"/>
    <w:rsid w:val="00962A41"/>
    <w:rsid w:val="00963871"/>
    <w:rsid w:val="00994BB1"/>
    <w:rsid w:val="009A2B99"/>
    <w:rsid w:val="009B3AB0"/>
    <w:rsid w:val="009B4793"/>
    <w:rsid w:val="009D5305"/>
    <w:rsid w:val="009D6FB4"/>
    <w:rsid w:val="009E5FDB"/>
    <w:rsid w:val="009F33EF"/>
    <w:rsid w:val="009F48CA"/>
    <w:rsid w:val="00A01365"/>
    <w:rsid w:val="00A06425"/>
    <w:rsid w:val="00A14F0B"/>
    <w:rsid w:val="00A16CB3"/>
    <w:rsid w:val="00A21530"/>
    <w:rsid w:val="00A313C4"/>
    <w:rsid w:val="00A32AAF"/>
    <w:rsid w:val="00A52FA4"/>
    <w:rsid w:val="00A539CE"/>
    <w:rsid w:val="00A72E6F"/>
    <w:rsid w:val="00A75D03"/>
    <w:rsid w:val="00A76F55"/>
    <w:rsid w:val="00A81CC7"/>
    <w:rsid w:val="00A827A2"/>
    <w:rsid w:val="00A92605"/>
    <w:rsid w:val="00A971D7"/>
    <w:rsid w:val="00AA1167"/>
    <w:rsid w:val="00AB3BB4"/>
    <w:rsid w:val="00AB7570"/>
    <w:rsid w:val="00AB7C72"/>
    <w:rsid w:val="00AC40A4"/>
    <w:rsid w:val="00AC7796"/>
    <w:rsid w:val="00AF6DEF"/>
    <w:rsid w:val="00B0503F"/>
    <w:rsid w:val="00B05F44"/>
    <w:rsid w:val="00B13BC2"/>
    <w:rsid w:val="00B16609"/>
    <w:rsid w:val="00B33D06"/>
    <w:rsid w:val="00B41797"/>
    <w:rsid w:val="00B44F74"/>
    <w:rsid w:val="00B56FA0"/>
    <w:rsid w:val="00B649D1"/>
    <w:rsid w:val="00B871B6"/>
    <w:rsid w:val="00B96ED5"/>
    <w:rsid w:val="00BB52EB"/>
    <w:rsid w:val="00BB670C"/>
    <w:rsid w:val="00BB6C4C"/>
    <w:rsid w:val="00BC0AB3"/>
    <w:rsid w:val="00BD40BA"/>
    <w:rsid w:val="00C237C2"/>
    <w:rsid w:val="00C25144"/>
    <w:rsid w:val="00C3361F"/>
    <w:rsid w:val="00C64B1B"/>
    <w:rsid w:val="00C6536F"/>
    <w:rsid w:val="00C91463"/>
    <w:rsid w:val="00CA3731"/>
    <w:rsid w:val="00CA5ECB"/>
    <w:rsid w:val="00CB293B"/>
    <w:rsid w:val="00CB7D11"/>
    <w:rsid w:val="00CD300D"/>
    <w:rsid w:val="00CD5EB0"/>
    <w:rsid w:val="00CE7652"/>
    <w:rsid w:val="00D00D79"/>
    <w:rsid w:val="00D025BF"/>
    <w:rsid w:val="00D2164C"/>
    <w:rsid w:val="00D25FF5"/>
    <w:rsid w:val="00D36581"/>
    <w:rsid w:val="00D41B30"/>
    <w:rsid w:val="00D511F3"/>
    <w:rsid w:val="00D518CD"/>
    <w:rsid w:val="00D70D8C"/>
    <w:rsid w:val="00D9296D"/>
    <w:rsid w:val="00D975C3"/>
    <w:rsid w:val="00DA5B96"/>
    <w:rsid w:val="00DC2A7A"/>
    <w:rsid w:val="00DF640A"/>
    <w:rsid w:val="00E14C33"/>
    <w:rsid w:val="00E23B86"/>
    <w:rsid w:val="00E34881"/>
    <w:rsid w:val="00E375D7"/>
    <w:rsid w:val="00E709FD"/>
    <w:rsid w:val="00E735E5"/>
    <w:rsid w:val="00E81BF5"/>
    <w:rsid w:val="00E87EFA"/>
    <w:rsid w:val="00E95AA7"/>
    <w:rsid w:val="00E9697C"/>
    <w:rsid w:val="00E976B1"/>
    <w:rsid w:val="00EB3A6C"/>
    <w:rsid w:val="00EB4163"/>
    <w:rsid w:val="00EB6FBE"/>
    <w:rsid w:val="00EC2A59"/>
    <w:rsid w:val="00ED103A"/>
    <w:rsid w:val="00EE7C32"/>
    <w:rsid w:val="00EF143F"/>
    <w:rsid w:val="00EF1BE7"/>
    <w:rsid w:val="00F020D1"/>
    <w:rsid w:val="00F0262C"/>
    <w:rsid w:val="00F22BD3"/>
    <w:rsid w:val="00F330EB"/>
    <w:rsid w:val="00F3420E"/>
    <w:rsid w:val="00F4094D"/>
    <w:rsid w:val="00F5048D"/>
    <w:rsid w:val="00F50F4C"/>
    <w:rsid w:val="00F51BC5"/>
    <w:rsid w:val="00F5649B"/>
    <w:rsid w:val="00F70540"/>
    <w:rsid w:val="00FB5A65"/>
    <w:rsid w:val="00FC1344"/>
    <w:rsid w:val="00FC5C41"/>
    <w:rsid w:val="00FE0478"/>
    <w:rsid w:val="00FE2886"/>
    <w:rsid w:val="00FE547C"/>
    <w:rsid w:val="00FF0908"/>
    <w:rsid w:val="00FF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0498E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812F0"/>
    <w:pPr>
      <w:numPr>
        <w:numId w:val="1"/>
      </w:numPr>
      <w:spacing w:line="360" w:lineRule="auto"/>
      <w:contextualSpacing/>
      <w:jc w:val="both"/>
    </w:pPr>
    <w:rPr>
      <w:rFonts w:eastAsia="Calibri"/>
      <w:lang w:eastAsia="en-US"/>
    </w:rPr>
  </w:style>
  <w:style w:type="paragraph" w:customStyle="1" w:styleId="USTustnpkodeksu">
    <w:name w:val="UST(§) – ust. (§ np. kodeksu)"/>
    <w:basedOn w:val="Normalny"/>
    <w:uiPriority w:val="12"/>
    <w:qFormat/>
    <w:rsid w:val="008218EA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LITlitera">
    <w:name w:val="LIT – litera"/>
    <w:basedOn w:val="Normalny"/>
    <w:uiPriority w:val="14"/>
    <w:qFormat/>
    <w:rsid w:val="00A14F0B"/>
    <w:pPr>
      <w:spacing w:line="360" w:lineRule="auto"/>
      <w:ind w:left="986" w:hanging="476"/>
      <w:jc w:val="both"/>
    </w:pPr>
    <w:rPr>
      <w:rFonts w:ascii="Times" w:eastAsiaTheme="minorEastAsia" w:hAnsi="Times" w:cs="Arial"/>
      <w:bCs/>
      <w:szCs w:val="20"/>
    </w:rPr>
  </w:style>
  <w:style w:type="paragraph" w:styleId="NormalnyWeb">
    <w:name w:val="Normal (Web)"/>
    <w:basedOn w:val="Normalny"/>
    <w:uiPriority w:val="99"/>
    <w:unhideWhenUsed/>
    <w:rsid w:val="00664F17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</w:rPr>
  </w:style>
  <w:style w:type="paragraph" w:customStyle="1" w:styleId="PKTpunkt">
    <w:name w:val="PKT – punkt"/>
    <w:uiPriority w:val="13"/>
    <w:qFormat/>
    <w:rsid w:val="001C456B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character" w:styleId="Odwoaniedokomentarza">
    <w:name w:val="annotation reference"/>
    <w:basedOn w:val="Domylnaczcionkaakapitu"/>
    <w:uiPriority w:val="99"/>
    <w:rsid w:val="001C45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C456B"/>
    <w:pPr>
      <w:widowControl w:val="0"/>
      <w:autoSpaceDE w:val="0"/>
      <w:autoSpaceDN w:val="0"/>
      <w:adjustRightInd w:val="0"/>
      <w:spacing w:line="360" w:lineRule="auto"/>
    </w:pPr>
    <w:rPr>
      <w:rFonts w:ascii="Times" w:hAnsi="Time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456B"/>
    <w:rPr>
      <w:rFonts w:ascii="Times" w:hAnsi="Times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72E6F"/>
    <w:pPr>
      <w:widowControl/>
      <w:autoSpaceDE/>
      <w:autoSpaceDN/>
      <w:adjustRightInd/>
      <w:spacing w:line="240" w:lineRule="auto"/>
    </w:pPr>
    <w:rPr>
      <w:rFonts w:ascii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semiHidden/>
    <w:rsid w:val="00A72E6F"/>
    <w:rPr>
      <w:rFonts w:ascii="Times" w:hAnsi="Times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2721</Words>
  <Characters>15514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Mycek Magdalena</cp:lastModifiedBy>
  <cp:revision>3</cp:revision>
  <dcterms:created xsi:type="dcterms:W3CDTF">2026-03-24T07:46:00Z</dcterms:created>
  <dcterms:modified xsi:type="dcterms:W3CDTF">2026-03-24T08:29:00Z</dcterms:modified>
</cp:coreProperties>
</file>